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9C252" w14:textId="41D64AED" w:rsidR="00D2535A" w:rsidRDefault="00FC5794">
      <w:pPr>
        <w:sectPr w:rsidR="00D2535A" w:rsidSect="00A672B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titlePg/>
          <w:docGrid w:linePitch="360"/>
        </w:sectPr>
      </w:pPr>
      <w:r>
        <w:rPr>
          <w:noProof/>
        </w:rPr>
        <w:drawing>
          <wp:anchor distT="0" distB="0" distL="114300" distR="114300" simplePos="0" relativeHeight="251658752" behindDoc="0" locked="0" layoutInCell="1" allowOverlap="1" wp14:anchorId="501615E1" wp14:editId="579609E6">
            <wp:simplePos x="0" y="0"/>
            <wp:positionH relativeFrom="column">
              <wp:posOffset>1830705</wp:posOffset>
            </wp:positionH>
            <wp:positionV relativeFrom="paragraph">
              <wp:posOffset>8241462</wp:posOffset>
            </wp:positionV>
            <wp:extent cx="3773805" cy="57785"/>
            <wp:effectExtent l="0" t="0" r="0" b="0"/>
            <wp:wrapNone/>
            <wp:docPr id="7511632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63267" name="Imagen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73805" cy="57785"/>
                    </a:xfrm>
                    <a:prstGeom prst="rect">
                      <a:avLst/>
                    </a:prstGeom>
                  </pic:spPr>
                </pic:pic>
              </a:graphicData>
            </a:graphic>
            <wp14:sizeRelH relativeFrom="margin">
              <wp14:pctWidth>0</wp14:pctWidth>
            </wp14:sizeRelH>
          </wp:anchor>
        </w:drawing>
      </w:r>
      <w:r>
        <w:rPr>
          <w:noProof/>
        </w:rPr>
        <mc:AlternateContent>
          <mc:Choice Requires="wps">
            <w:drawing>
              <wp:anchor distT="45720" distB="45720" distL="114300" distR="114300" simplePos="0" relativeHeight="251710464" behindDoc="0" locked="0" layoutInCell="1" allowOverlap="1" wp14:anchorId="7E02AD40" wp14:editId="78A07662">
                <wp:simplePos x="0" y="0"/>
                <wp:positionH relativeFrom="column">
                  <wp:posOffset>1788592</wp:posOffset>
                </wp:positionH>
                <wp:positionV relativeFrom="paragraph">
                  <wp:posOffset>8432165</wp:posOffset>
                </wp:positionV>
                <wp:extent cx="2360930" cy="1404620"/>
                <wp:effectExtent l="0" t="0" r="0" b="444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B82DFED" w14:textId="0A82E349" w:rsidR="00B85B8C" w:rsidRPr="00FC5794" w:rsidRDefault="00B85B8C">
                            <w:pPr>
                              <w:rPr>
                                <w:b/>
                                <w:bCs/>
                                <w:color w:val="FFFFFF" w:themeColor="background1"/>
                                <w:sz w:val="30"/>
                                <w:szCs w:val="30"/>
                              </w:rPr>
                            </w:pPr>
                            <w:r w:rsidRPr="00FC5794">
                              <w:rPr>
                                <w:b/>
                                <w:bCs/>
                                <w:color w:val="FFFFFF" w:themeColor="background1"/>
                                <w:sz w:val="30"/>
                                <w:szCs w:val="30"/>
                              </w:rPr>
                              <w:t>Situación año 202</w:t>
                            </w:r>
                            <w:r w:rsidR="00FC5794" w:rsidRPr="00FC5794">
                              <w:rPr>
                                <w:b/>
                                <w:bCs/>
                                <w:color w:val="FFFFFF" w:themeColor="background1"/>
                                <w:sz w:val="30"/>
                                <w:szCs w:val="30"/>
                              </w:rPr>
                              <w:t>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E02AD40" id="_x0000_t202" coordsize="21600,21600" o:spt="202" path="m,l,21600r21600,l21600,xe">
                <v:stroke joinstyle="miter"/>
                <v:path gradientshapeok="t" o:connecttype="rect"/>
              </v:shapetype>
              <v:shape id="Cuadro de texto 2" o:spid="_x0000_s1026" type="#_x0000_t202" style="position:absolute;left:0;text-align:left;margin-left:140.85pt;margin-top:663.95pt;width:185.9pt;height:110.6pt;z-index:251710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" filled="f" stroked="f">
                <v:textbox style="mso-fit-shape-to-text:t">
                  <w:txbxContent>
                    <w:p w14:paraId="0B82DFED" w14:textId="0A82E349" w:rsidR="00B85B8C" w:rsidRPr="00FC5794" w:rsidRDefault="00B85B8C">
                      <w:pPr>
                        <w:rPr>
                          <w:b/>
                          <w:bCs/>
                          <w:color w:val="FFFFFF" w:themeColor="background1"/>
                          <w:sz w:val="30"/>
                          <w:szCs w:val="30"/>
                        </w:rPr>
                      </w:pPr>
                      <w:r w:rsidRPr="00FC5794">
                        <w:rPr>
                          <w:b/>
                          <w:bCs/>
                          <w:color w:val="FFFFFF" w:themeColor="background1"/>
                          <w:sz w:val="30"/>
                          <w:szCs w:val="30"/>
                        </w:rPr>
                        <w:t>Situación año 202</w:t>
                      </w:r>
                      <w:r w:rsidR="00FC5794" w:rsidRPr="00FC5794">
                        <w:rPr>
                          <w:b/>
                          <w:bCs/>
                          <w:color w:val="FFFFFF" w:themeColor="background1"/>
                          <w:sz w:val="30"/>
                          <w:szCs w:val="30"/>
                        </w:rPr>
                        <w:t>2</w:t>
                      </w:r>
                    </w:p>
                  </w:txbxContent>
                </v:textbox>
                <w10:wrap type="square"/>
              </v:shape>
            </w:pict>
          </mc:Fallback>
        </mc:AlternateContent>
      </w:r>
      <w:r>
        <w:rPr>
          <w:noProof/>
        </w:rPr>
        <mc:AlternateContent>
          <mc:Choice Requires="wps">
            <w:drawing>
              <wp:anchor distT="0" distB="0" distL="114300" distR="114300" simplePos="0" relativeHeight="251708416" behindDoc="0" locked="0" layoutInCell="1" allowOverlap="1" wp14:anchorId="69115DBD" wp14:editId="62C8D272">
                <wp:simplePos x="0" y="0"/>
                <wp:positionH relativeFrom="column">
                  <wp:posOffset>1790268</wp:posOffset>
                </wp:positionH>
                <wp:positionV relativeFrom="page">
                  <wp:posOffset>7105015</wp:posOffset>
                </wp:positionV>
                <wp:extent cx="4003040" cy="1981200"/>
                <wp:effectExtent l="0" t="0" r="0" b="0"/>
                <wp:wrapNone/>
                <wp:docPr id="326940756" name="Cuadro de texto 2"/>
                <wp:cNvGraphicFramePr/>
                <a:graphic xmlns:a="http://schemas.openxmlformats.org/drawingml/2006/main">
                  <a:graphicData uri="http://schemas.microsoft.com/office/word/2010/wordprocessingShape">
                    <wps:wsp>
                      <wps:cNvSpPr txBox="1"/>
                      <wps:spPr>
                        <a:xfrm>
                          <a:off x="0" y="0"/>
                          <a:ext cx="4003040" cy="1981200"/>
                        </a:xfrm>
                        <a:prstGeom prst="rect">
                          <a:avLst/>
                        </a:prstGeom>
                        <a:noFill/>
                        <a:ln w="6350">
                          <a:noFill/>
                        </a:ln>
                      </wps:spPr>
                      <wps:txbx>
                        <w:txbxContent>
                          <w:p w14:paraId="660FBD23" w14:textId="143701A4" w:rsidR="007022EB" w:rsidRPr="00432F31" w:rsidRDefault="007022EB" w:rsidP="007022EB">
                            <w:pPr>
                              <w:pStyle w:val="Portada-ttulo"/>
                              <w:jc w:val="left"/>
                            </w:pPr>
                            <w:r w:rsidRPr="00D77439">
                              <w:t>CENS</w:t>
                            </w:r>
                            <w:r w:rsidR="00AB486D">
                              <w:t>O D</w:t>
                            </w:r>
                            <w:r w:rsidRPr="00D77439">
                              <w:t>E CENTROS RESIDENCIALES DE SERVICIOS SOCIALES EN ESPAÑA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15DBD" id="_x0000_s1027" type="#_x0000_t202" style="position:absolute;left:0;text-align:left;margin-left:140.95pt;margin-top:559.45pt;width:315.2pt;height:15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" filled="f" stroked="f" strokeweight=".5pt">
                <v:textbox>
                  <w:txbxContent>
                    <w:p w14:paraId="660FBD23" w14:textId="143701A4" w:rsidR="007022EB" w:rsidRPr="00432F31" w:rsidRDefault="007022EB" w:rsidP="007022EB">
                      <w:pPr>
                        <w:pStyle w:val="Portada-ttulo"/>
                        <w:jc w:val="left"/>
                      </w:pPr>
                      <w:r w:rsidRPr="00D77439">
                        <w:t>CENS</w:t>
                      </w:r>
                      <w:r w:rsidR="00AB486D">
                        <w:t>O D</w:t>
                      </w:r>
                      <w:r w:rsidRPr="00D77439">
                        <w:t>E CENTROS RESIDENCIALES DE SERVICIOS SOCIALES EN ESPAÑA</w:t>
                      </w:r>
                    </w:p>
                  </w:txbxContent>
                </v:textbox>
                <w10:wrap anchory="page"/>
              </v:shape>
            </w:pict>
          </mc:Fallback>
        </mc:AlternateContent>
      </w:r>
      <w:r w:rsidR="00ED5A4F">
        <w:rPr>
          <w:noProof/>
        </w:rPr>
        <w:drawing>
          <wp:anchor distT="0" distB="0" distL="114300" distR="114300" simplePos="0" relativeHeight="251680768" behindDoc="0" locked="0" layoutInCell="1" allowOverlap="1" wp14:anchorId="3B56CB5F" wp14:editId="5A83B631">
            <wp:simplePos x="0" y="0"/>
            <wp:positionH relativeFrom="margin">
              <wp:align>center</wp:align>
            </wp:positionH>
            <wp:positionV relativeFrom="page">
              <wp:posOffset>714375</wp:posOffset>
            </wp:positionV>
            <wp:extent cx="3578860" cy="701040"/>
            <wp:effectExtent l="0" t="0" r="2540" b="3810"/>
            <wp:wrapSquare wrapText="bothSides"/>
            <wp:docPr id="163690592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05925" name="Imagen 1" descr="Texto&#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78860" cy="701040"/>
                    </a:xfrm>
                    <a:prstGeom prst="rect">
                      <a:avLst/>
                    </a:prstGeom>
                    <a:noFill/>
                  </pic:spPr>
                </pic:pic>
              </a:graphicData>
            </a:graphic>
          </wp:anchor>
        </w:drawing>
      </w:r>
      <w:r w:rsidR="00CD52ED">
        <w:rPr>
          <w:noProof/>
        </w:rPr>
        <w:drawing>
          <wp:anchor distT="0" distB="0" distL="114300" distR="114300" simplePos="0" relativeHeight="251650560" behindDoc="1" locked="0" layoutInCell="1" allowOverlap="1" wp14:anchorId="15A7987F" wp14:editId="550532E6">
            <wp:simplePos x="0" y="0"/>
            <wp:positionH relativeFrom="column">
              <wp:posOffset>-1080135</wp:posOffset>
            </wp:positionH>
            <wp:positionV relativeFrom="page">
              <wp:posOffset>0</wp:posOffset>
            </wp:positionV>
            <wp:extent cx="7557135" cy="10688320"/>
            <wp:effectExtent l="0" t="0" r="5715" b="0"/>
            <wp:wrapNone/>
            <wp:docPr id="11093401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40103" name="Imagen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57135" cy="10688320"/>
                    </a:xfrm>
                    <a:prstGeom prst="rect">
                      <a:avLst/>
                    </a:prstGeom>
                  </pic:spPr>
                </pic:pic>
              </a:graphicData>
            </a:graphic>
            <wp14:sizeRelH relativeFrom="margin">
              <wp14:pctWidth>0</wp14:pctWidth>
            </wp14:sizeRelH>
            <wp14:sizeRelV relativeFrom="margin">
              <wp14:pctHeight>0</wp14:pctHeight>
            </wp14:sizeRelV>
          </wp:anchor>
        </w:drawing>
      </w:r>
      <w:r w:rsidR="00513D07">
        <w:rPr>
          <w:noProof/>
        </w:rPr>
        <w:drawing>
          <wp:inline distT="0" distB="0" distL="0" distR="0" wp14:anchorId="3D687514" wp14:editId="0429EDD7">
            <wp:extent cx="3780155" cy="57785"/>
            <wp:effectExtent l="0" t="0" r="0" b="0"/>
            <wp:docPr id="75936468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80155" cy="57785"/>
                    </a:xfrm>
                    <a:prstGeom prst="rect">
                      <a:avLst/>
                    </a:prstGeom>
                    <a:noFill/>
                    <a:ln>
                      <a:noFill/>
                    </a:ln>
                  </pic:spPr>
                </pic:pic>
              </a:graphicData>
            </a:graphic>
          </wp:inline>
        </w:drawing>
      </w:r>
      <w:r w:rsidR="002713D9">
        <w:br w:type="page"/>
      </w:r>
    </w:p>
    <w:p w14:paraId="1AC5947C" w14:textId="4B3DB7C7" w:rsidR="00BF2610" w:rsidRDefault="00BF2610" w:rsidP="00463E7C">
      <w:pPr>
        <w:rPr>
          <w:szCs w:val="24"/>
        </w:rPr>
      </w:pPr>
      <w:bookmarkStart w:id="0" w:name="_Hlk141684064"/>
      <w:bookmarkEnd w:id="0"/>
    </w:p>
    <w:p w14:paraId="528CB858" w14:textId="77777777" w:rsidR="00D26678" w:rsidRDefault="00BF2610">
      <w:pPr>
        <w:jc w:val="left"/>
        <w:rPr>
          <w:sz w:val="23"/>
          <w:szCs w:val="23"/>
        </w:rPr>
      </w:pPr>
      <w:r w:rsidRPr="00D26678">
        <w:rPr>
          <w:color w:val="007B5F" w:themeColor="text2"/>
          <w:sz w:val="23"/>
          <w:szCs w:val="23"/>
        </w:rPr>
        <w:t xml:space="preserve">Catálogo de publicaciones de la Administración General del Estado </w:t>
      </w:r>
    </w:p>
    <w:p w14:paraId="2E3C7D2F" w14:textId="77777777" w:rsidR="005039BD" w:rsidRDefault="00BF2610">
      <w:pPr>
        <w:jc w:val="left"/>
        <w:rPr>
          <w:sz w:val="23"/>
          <w:szCs w:val="23"/>
        </w:rPr>
      </w:pPr>
      <w:r>
        <w:rPr>
          <w:sz w:val="23"/>
          <w:szCs w:val="23"/>
        </w:rPr>
        <w:t>El Inst</w:t>
      </w:r>
      <w:r w:rsidR="005039BD">
        <w:rPr>
          <w:sz w:val="23"/>
          <w:szCs w:val="23"/>
        </w:rPr>
        <w:t>it</w:t>
      </w:r>
      <w:r>
        <w:rPr>
          <w:sz w:val="23"/>
          <w:szCs w:val="23"/>
        </w:rPr>
        <w:t>uto de Mayores y Servicios Sociales no comparte necesariamente las opiniones y juicios expuestos y en ningún caso asume responsabilidades derivadas de la autoría de los trabajos que publica.</w:t>
      </w:r>
    </w:p>
    <w:p w14:paraId="1B627A34" w14:textId="77777777" w:rsidR="005039BD" w:rsidRDefault="005039BD">
      <w:pPr>
        <w:jc w:val="left"/>
        <w:rPr>
          <w:sz w:val="23"/>
          <w:szCs w:val="23"/>
        </w:rPr>
      </w:pPr>
    </w:p>
    <w:p w14:paraId="47992472" w14:textId="77777777" w:rsidR="00A53B0A" w:rsidRPr="00A53B0A" w:rsidRDefault="00A53B0A">
      <w:pPr>
        <w:jc w:val="left"/>
        <w:rPr>
          <w:color w:val="007B5F" w:themeColor="text2"/>
          <w:sz w:val="23"/>
          <w:szCs w:val="23"/>
        </w:rPr>
      </w:pPr>
      <w:r w:rsidRPr="00A53B0A">
        <w:rPr>
          <w:color w:val="007B5F" w:themeColor="text2"/>
          <w:sz w:val="23"/>
          <w:szCs w:val="23"/>
        </w:rPr>
        <w:t>Autoría</w:t>
      </w:r>
    </w:p>
    <w:p w14:paraId="05455DC1" w14:textId="4E4852B1" w:rsidR="005039BD" w:rsidRDefault="00BF2610">
      <w:pPr>
        <w:jc w:val="left"/>
        <w:rPr>
          <w:sz w:val="23"/>
          <w:szCs w:val="23"/>
        </w:rPr>
      </w:pPr>
      <w:r>
        <w:rPr>
          <w:sz w:val="23"/>
          <w:szCs w:val="23"/>
        </w:rPr>
        <w:t xml:space="preserve">Área de Estadísticas de la Subdirección General de Planificación, Ordenación y Evaluación del </w:t>
      </w:r>
      <w:proofErr w:type="spellStart"/>
      <w:r>
        <w:rPr>
          <w:sz w:val="23"/>
          <w:szCs w:val="23"/>
        </w:rPr>
        <w:t>Imserso</w:t>
      </w:r>
      <w:proofErr w:type="spellEnd"/>
    </w:p>
    <w:p w14:paraId="6123CFBC" w14:textId="77777777" w:rsidR="005039BD" w:rsidRDefault="005039BD">
      <w:pPr>
        <w:jc w:val="left"/>
        <w:rPr>
          <w:sz w:val="23"/>
          <w:szCs w:val="23"/>
        </w:rPr>
      </w:pPr>
    </w:p>
    <w:p w14:paraId="4367D8BD" w14:textId="77777777" w:rsidR="00A53B0A" w:rsidRPr="00A53B0A" w:rsidRDefault="00A53B0A">
      <w:pPr>
        <w:jc w:val="left"/>
        <w:rPr>
          <w:color w:val="007B5F" w:themeColor="text2"/>
          <w:sz w:val="23"/>
          <w:szCs w:val="23"/>
        </w:rPr>
      </w:pPr>
      <w:r w:rsidRPr="00A53B0A">
        <w:rPr>
          <w:color w:val="007B5F" w:themeColor="text2"/>
          <w:sz w:val="23"/>
          <w:szCs w:val="23"/>
        </w:rPr>
        <w:t>Edita</w:t>
      </w:r>
    </w:p>
    <w:p w14:paraId="5E9A1010" w14:textId="77777777" w:rsidR="00A53B0A" w:rsidRDefault="00BF2610">
      <w:pPr>
        <w:jc w:val="left"/>
        <w:rPr>
          <w:sz w:val="23"/>
          <w:szCs w:val="23"/>
        </w:rPr>
      </w:pPr>
      <w:r>
        <w:rPr>
          <w:sz w:val="23"/>
          <w:szCs w:val="23"/>
        </w:rPr>
        <w:t>Ministerio de Derechos Sociales, Consumo y Agenda 2030</w:t>
      </w:r>
    </w:p>
    <w:p w14:paraId="1455644D" w14:textId="77777777" w:rsidR="00A53B0A" w:rsidRDefault="00BF2610">
      <w:pPr>
        <w:jc w:val="left"/>
        <w:rPr>
          <w:sz w:val="23"/>
          <w:szCs w:val="23"/>
        </w:rPr>
      </w:pPr>
      <w:r>
        <w:rPr>
          <w:sz w:val="23"/>
          <w:szCs w:val="23"/>
        </w:rPr>
        <w:t>Secretaría de Estado de Derechos Sociales</w:t>
      </w:r>
    </w:p>
    <w:p w14:paraId="5F19D5A9" w14:textId="2AF5878F" w:rsidR="005039BD" w:rsidRDefault="00BF2610">
      <w:pPr>
        <w:jc w:val="left"/>
        <w:rPr>
          <w:sz w:val="23"/>
          <w:szCs w:val="23"/>
        </w:rPr>
      </w:pPr>
      <w:r>
        <w:rPr>
          <w:sz w:val="23"/>
          <w:szCs w:val="23"/>
        </w:rPr>
        <w:t>Ins</w:t>
      </w:r>
      <w:r w:rsidR="005039BD">
        <w:rPr>
          <w:rFonts w:ascii="Calibri" w:eastAsia="Calibri" w:hAnsi="Calibri" w:cs="Calibri"/>
          <w:sz w:val="23"/>
          <w:szCs w:val="23"/>
        </w:rPr>
        <w:t>ti</w:t>
      </w:r>
      <w:r>
        <w:rPr>
          <w:sz w:val="23"/>
          <w:szCs w:val="23"/>
        </w:rPr>
        <w:t>tuto de Mayores y Servicios Sociales (</w:t>
      </w:r>
      <w:proofErr w:type="spellStart"/>
      <w:r>
        <w:rPr>
          <w:sz w:val="23"/>
          <w:szCs w:val="23"/>
        </w:rPr>
        <w:t>Imserso</w:t>
      </w:r>
      <w:proofErr w:type="spellEnd"/>
      <w:r>
        <w:rPr>
          <w:sz w:val="23"/>
          <w:szCs w:val="23"/>
        </w:rPr>
        <w:t xml:space="preserve">) </w:t>
      </w:r>
    </w:p>
    <w:p w14:paraId="190A9015" w14:textId="77777777" w:rsidR="00A53B0A" w:rsidRDefault="00BF2610">
      <w:pPr>
        <w:jc w:val="left"/>
        <w:rPr>
          <w:sz w:val="23"/>
          <w:szCs w:val="23"/>
        </w:rPr>
      </w:pPr>
      <w:r>
        <w:rPr>
          <w:sz w:val="23"/>
          <w:szCs w:val="23"/>
        </w:rPr>
        <w:t>Avda. de la Ilustración, s/n. c/v. a Ginzo de Limia, 58</w:t>
      </w:r>
    </w:p>
    <w:p w14:paraId="4BF1BC8B" w14:textId="454645E1" w:rsidR="005039BD" w:rsidRDefault="00BF2610">
      <w:pPr>
        <w:jc w:val="left"/>
        <w:rPr>
          <w:sz w:val="23"/>
          <w:szCs w:val="23"/>
        </w:rPr>
      </w:pPr>
      <w:r>
        <w:rPr>
          <w:sz w:val="23"/>
          <w:szCs w:val="23"/>
        </w:rPr>
        <w:t xml:space="preserve">28029 </w:t>
      </w:r>
      <w:r w:rsidR="005039BD">
        <w:rPr>
          <w:sz w:val="23"/>
          <w:szCs w:val="23"/>
        </w:rPr>
        <w:t>–</w:t>
      </w:r>
      <w:r>
        <w:rPr>
          <w:sz w:val="23"/>
          <w:szCs w:val="23"/>
        </w:rPr>
        <w:t xml:space="preserve"> Madrid</w:t>
      </w:r>
    </w:p>
    <w:p w14:paraId="208C4E22" w14:textId="77777777" w:rsidR="005039BD" w:rsidRDefault="00BF2610">
      <w:pPr>
        <w:jc w:val="left"/>
        <w:rPr>
          <w:sz w:val="23"/>
          <w:szCs w:val="23"/>
        </w:rPr>
      </w:pPr>
      <w:r>
        <w:rPr>
          <w:sz w:val="23"/>
          <w:szCs w:val="23"/>
        </w:rPr>
        <w:t>Tel. 917 033 935 Fax. 917 033 842</w:t>
      </w:r>
    </w:p>
    <w:p w14:paraId="12193025" w14:textId="77777777" w:rsidR="005039BD" w:rsidRPr="008A6BF6" w:rsidRDefault="00BF2610">
      <w:pPr>
        <w:jc w:val="left"/>
        <w:rPr>
          <w:color w:val="004F71" w:themeColor="accent4" w:themeShade="80"/>
          <w:sz w:val="23"/>
          <w:szCs w:val="23"/>
        </w:rPr>
      </w:pPr>
      <w:r w:rsidRPr="008A6BF6">
        <w:rPr>
          <w:color w:val="004F71" w:themeColor="accent4" w:themeShade="80"/>
          <w:sz w:val="23"/>
          <w:szCs w:val="23"/>
        </w:rPr>
        <w:t>htp://www.imserso.es</w:t>
      </w:r>
    </w:p>
    <w:p w14:paraId="378D9B97" w14:textId="6F67BA27" w:rsidR="005039BD" w:rsidRPr="008A6BF6" w:rsidRDefault="008A6BF6">
      <w:pPr>
        <w:jc w:val="left"/>
        <w:rPr>
          <w:color w:val="004F71" w:themeColor="accent4" w:themeShade="80"/>
          <w:sz w:val="23"/>
          <w:szCs w:val="23"/>
        </w:rPr>
      </w:pPr>
      <w:hyperlink r:id="rId17" w:history="1">
        <w:r w:rsidR="005039BD" w:rsidRPr="008A6BF6">
          <w:rPr>
            <w:rStyle w:val="Hipervnculo"/>
            <w:color w:val="004F71" w:themeColor="accent4" w:themeShade="80"/>
            <w:sz w:val="23"/>
            <w:szCs w:val="23"/>
            <w:u w:val="none"/>
          </w:rPr>
          <w:t>https://cpage.mpr.gob.es</w:t>
        </w:r>
      </w:hyperlink>
    </w:p>
    <w:p w14:paraId="0E588BF9" w14:textId="77777777" w:rsidR="00A53B0A" w:rsidRDefault="00BF2610">
      <w:pPr>
        <w:jc w:val="left"/>
        <w:rPr>
          <w:sz w:val="23"/>
          <w:szCs w:val="23"/>
        </w:rPr>
      </w:pPr>
      <w:r>
        <w:rPr>
          <w:color w:val="16365D"/>
          <w:sz w:val="23"/>
          <w:szCs w:val="23"/>
        </w:rPr>
        <w:t xml:space="preserve">NIPO: </w:t>
      </w:r>
      <w:r>
        <w:rPr>
          <w:sz w:val="23"/>
          <w:szCs w:val="23"/>
        </w:rPr>
        <w:t xml:space="preserve">235-24-019-9 </w:t>
      </w:r>
    </w:p>
    <w:p w14:paraId="4239623E" w14:textId="77777777" w:rsidR="00A53B0A" w:rsidRDefault="00BF2610">
      <w:pPr>
        <w:jc w:val="left"/>
        <w:rPr>
          <w:sz w:val="23"/>
          <w:szCs w:val="23"/>
        </w:rPr>
      </w:pPr>
      <w:r>
        <w:rPr>
          <w:sz w:val="23"/>
          <w:szCs w:val="23"/>
        </w:rPr>
        <w:t>Primera edición, 2024</w:t>
      </w:r>
    </w:p>
    <w:p w14:paraId="19C036F2" w14:textId="1BF80E7B" w:rsidR="00BF2610" w:rsidRDefault="00BF2610">
      <w:pPr>
        <w:jc w:val="left"/>
        <w:rPr>
          <w:szCs w:val="24"/>
        </w:rPr>
      </w:pPr>
      <w:r>
        <w:rPr>
          <w:sz w:val="23"/>
          <w:szCs w:val="23"/>
        </w:rPr>
        <w:t>© Ins</w:t>
      </w:r>
      <w:r w:rsidR="00A53B0A">
        <w:rPr>
          <w:rFonts w:ascii="Calibri" w:eastAsia="Calibri" w:hAnsi="Calibri" w:cs="Calibri"/>
          <w:sz w:val="23"/>
          <w:szCs w:val="23"/>
        </w:rPr>
        <w:t>ti</w:t>
      </w:r>
      <w:r>
        <w:rPr>
          <w:sz w:val="23"/>
          <w:szCs w:val="23"/>
        </w:rPr>
        <w:t>tuto de Mayores y Servicios Sociales (</w:t>
      </w:r>
      <w:proofErr w:type="spellStart"/>
      <w:r>
        <w:rPr>
          <w:sz w:val="23"/>
          <w:szCs w:val="23"/>
        </w:rPr>
        <w:t>Imserso</w:t>
      </w:r>
      <w:proofErr w:type="spellEnd"/>
      <w:r>
        <w:rPr>
          <w:sz w:val="23"/>
          <w:szCs w:val="23"/>
        </w:rPr>
        <w:t xml:space="preserve">) </w:t>
      </w:r>
      <w:r>
        <w:rPr>
          <w:szCs w:val="24"/>
        </w:rPr>
        <w:br w:type="page"/>
      </w:r>
    </w:p>
    <w:p w14:paraId="22B9C16A" w14:textId="77777777" w:rsidR="00463E7C" w:rsidRDefault="00463E7C" w:rsidP="00463E7C">
      <w:pPr>
        <w:rPr>
          <w:szCs w:val="24"/>
        </w:rPr>
      </w:pPr>
    </w:p>
    <w:p w14:paraId="442AD2F0" w14:textId="77777777" w:rsidR="00463E7C" w:rsidRDefault="00463E7C" w:rsidP="00AC2A6D">
      <w:pPr>
        <w:rPr>
          <w:szCs w:val="24"/>
        </w:rPr>
      </w:pPr>
    </w:p>
    <w:p w14:paraId="5122E12E" w14:textId="77777777" w:rsidR="00463E7C" w:rsidRDefault="00463E7C" w:rsidP="00AC2A6D">
      <w:pPr>
        <w:rPr>
          <w:szCs w:val="24"/>
        </w:rPr>
      </w:pPr>
    </w:p>
    <w:p w14:paraId="1DBDFD40" w14:textId="77777777" w:rsidR="00463E7C" w:rsidRDefault="00463E7C" w:rsidP="00AC2A6D">
      <w:pPr>
        <w:rPr>
          <w:szCs w:val="24"/>
        </w:rPr>
      </w:pPr>
    </w:p>
    <w:p w14:paraId="507C6F7C" w14:textId="77777777" w:rsidR="00463E7C" w:rsidRDefault="00463E7C" w:rsidP="00AC2A6D">
      <w:pPr>
        <w:rPr>
          <w:szCs w:val="24"/>
        </w:rPr>
      </w:pPr>
    </w:p>
    <w:bookmarkStart w:id="1" w:name="_Toc162960649" w:displacedByCustomXml="next"/>
    <w:sdt>
      <w:sdtPr>
        <w:rPr>
          <w:rStyle w:val="Ttulo1Car"/>
          <w:b/>
        </w:rPr>
        <w:id w:val="-2129537857"/>
        <w:docPartObj>
          <w:docPartGallery w:val="Table of Contents"/>
          <w:docPartUnique/>
        </w:docPartObj>
      </w:sdtPr>
      <w:sdtEndPr>
        <w:rPr>
          <w:rStyle w:val="Fuentedeprrafopredeter"/>
          <w:rFonts w:eastAsiaTheme="minorHAnsi" w:cstheme="minorHAnsi"/>
          <w:b w:val="0"/>
          <w:color w:val="auto"/>
          <w:sz w:val="24"/>
          <w:szCs w:val="24"/>
        </w:rPr>
      </w:sdtEndPr>
      <w:sdtContent>
        <w:p w14:paraId="71D88834" w14:textId="77777777" w:rsidR="004A5D37" w:rsidRPr="009A04E8" w:rsidRDefault="004A5D37" w:rsidP="005A2801">
          <w:pPr>
            <w:pStyle w:val="Ttulo1"/>
            <w:pBdr>
              <w:left w:val="single" w:sz="24" w:space="4" w:color="39A935" w:themeColor="accent1"/>
            </w:pBdr>
            <w:rPr>
              <w:rStyle w:val="CapitulotitularCar"/>
            </w:rPr>
          </w:pPr>
          <w:r w:rsidRPr="009A04E8">
            <w:rPr>
              <w:rStyle w:val="CapitulotitularCar"/>
            </w:rPr>
            <w:t>Índi</w:t>
          </w:r>
          <w:bookmarkStart w:id="2" w:name="_Toc141913126"/>
          <w:r w:rsidRPr="009A04E8">
            <w:rPr>
              <w:rStyle w:val="CapitulotitularCar"/>
            </w:rPr>
            <w:t>ce</w:t>
          </w:r>
          <w:bookmarkEnd w:id="2"/>
          <w:bookmarkEnd w:id="1"/>
        </w:p>
        <w:p w14:paraId="28C457E0" w14:textId="053D72FB" w:rsidR="00992D84" w:rsidRDefault="004A5D37">
          <w:pPr>
            <w:pStyle w:val="TDC2"/>
            <w:tabs>
              <w:tab w:val="right" w:leader="dot" w:pos="8494"/>
            </w:tabs>
            <w:rPr>
              <w:rFonts w:eastAsiaTheme="minorEastAsia" w:cstheme="minorBidi"/>
              <w:smallCaps w:val="0"/>
              <w:noProof/>
              <w:szCs w:val="22"/>
              <w:lang w:eastAsia="es-ES"/>
            </w:rPr>
          </w:pPr>
          <w:r>
            <w:rPr>
              <w:sz w:val="24"/>
              <w:szCs w:val="24"/>
            </w:rPr>
            <w:fldChar w:fldCharType="begin"/>
          </w:r>
          <w:r>
            <w:rPr>
              <w:sz w:val="24"/>
              <w:szCs w:val="24"/>
            </w:rPr>
            <w:instrText xml:space="preserve"> TOC \h \z \t "Título 1;2;Título 2;3;Capitulo titular;1" </w:instrText>
          </w:r>
          <w:r>
            <w:rPr>
              <w:sz w:val="24"/>
              <w:szCs w:val="24"/>
            </w:rPr>
            <w:fldChar w:fldCharType="separate"/>
          </w:r>
          <w:hyperlink w:anchor="_Toc162960649" w:history="1">
            <w:r w:rsidR="00992D84" w:rsidRPr="009D49E3">
              <w:rPr>
                <w:rStyle w:val="Hipervnculo"/>
                <w:bCs/>
                <w:noProof/>
              </w:rPr>
              <w:t>Índice</w:t>
            </w:r>
            <w:r w:rsidR="00992D84">
              <w:rPr>
                <w:noProof/>
                <w:webHidden/>
              </w:rPr>
              <w:tab/>
            </w:r>
            <w:r w:rsidR="00992D84">
              <w:rPr>
                <w:noProof/>
                <w:webHidden/>
              </w:rPr>
              <w:fldChar w:fldCharType="begin"/>
            </w:r>
            <w:r w:rsidR="00992D84">
              <w:rPr>
                <w:noProof/>
                <w:webHidden/>
              </w:rPr>
              <w:instrText xml:space="preserve"> PAGEREF _Toc162960649 \h </w:instrText>
            </w:r>
            <w:r w:rsidR="00992D84">
              <w:rPr>
                <w:noProof/>
                <w:webHidden/>
              </w:rPr>
            </w:r>
            <w:r w:rsidR="00992D84">
              <w:rPr>
                <w:noProof/>
                <w:webHidden/>
              </w:rPr>
              <w:fldChar w:fldCharType="separate"/>
            </w:r>
            <w:r w:rsidR="00705AD5">
              <w:rPr>
                <w:noProof/>
                <w:webHidden/>
              </w:rPr>
              <w:t>2</w:t>
            </w:r>
            <w:r w:rsidR="00992D84">
              <w:rPr>
                <w:noProof/>
                <w:webHidden/>
              </w:rPr>
              <w:fldChar w:fldCharType="end"/>
            </w:r>
          </w:hyperlink>
        </w:p>
        <w:p w14:paraId="0F6BEF84" w14:textId="7D764E66" w:rsidR="00992D84" w:rsidRDefault="008A6BF6">
          <w:pPr>
            <w:pStyle w:val="TDC2"/>
            <w:tabs>
              <w:tab w:val="right" w:leader="dot" w:pos="8494"/>
            </w:tabs>
            <w:rPr>
              <w:rFonts w:eastAsiaTheme="minorEastAsia" w:cstheme="minorBidi"/>
              <w:smallCaps w:val="0"/>
              <w:noProof/>
              <w:szCs w:val="22"/>
              <w:lang w:eastAsia="es-ES"/>
            </w:rPr>
          </w:pPr>
          <w:hyperlink w:anchor="_Toc162960650" w:history="1">
            <w:r w:rsidR="00992D84" w:rsidRPr="009D49E3">
              <w:rPr>
                <w:rStyle w:val="Hipervnculo"/>
                <w:bCs/>
                <w:noProof/>
              </w:rPr>
              <w:t>Índice de tablas</w:t>
            </w:r>
            <w:r w:rsidR="00992D84">
              <w:rPr>
                <w:noProof/>
                <w:webHidden/>
              </w:rPr>
              <w:tab/>
            </w:r>
            <w:r w:rsidR="00992D84">
              <w:rPr>
                <w:noProof/>
                <w:webHidden/>
              </w:rPr>
              <w:fldChar w:fldCharType="begin"/>
            </w:r>
            <w:r w:rsidR="00992D84">
              <w:rPr>
                <w:noProof/>
                <w:webHidden/>
              </w:rPr>
              <w:instrText xml:space="preserve"> PAGEREF _Toc162960650 \h </w:instrText>
            </w:r>
            <w:r w:rsidR="00992D84">
              <w:rPr>
                <w:noProof/>
                <w:webHidden/>
              </w:rPr>
            </w:r>
            <w:r w:rsidR="00992D84">
              <w:rPr>
                <w:noProof/>
                <w:webHidden/>
              </w:rPr>
              <w:fldChar w:fldCharType="separate"/>
            </w:r>
            <w:r w:rsidR="00705AD5">
              <w:rPr>
                <w:noProof/>
                <w:webHidden/>
              </w:rPr>
              <w:t>3</w:t>
            </w:r>
            <w:r w:rsidR="00992D84">
              <w:rPr>
                <w:noProof/>
                <w:webHidden/>
              </w:rPr>
              <w:fldChar w:fldCharType="end"/>
            </w:r>
          </w:hyperlink>
        </w:p>
        <w:p w14:paraId="3AD044D7" w14:textId="3178E67D" w:rsidR="00992D84" w:rsidRDefault="008A6BF6">
          <w:pPr>
            <w:pStyle w:val="TDC2"/>
            <w:tabs>
              <w:tab w:val="right" w:leader="dot" w:pos="8494"/>
            </w:tabs>
            <w:rPr>
              <w:rFonts w:eastAsiaTheme="minorEastAsia" w:cstheme="minorBidi"/>
              <w:smallCaps w:val="0"/>
              <w:noProof/>
              <w:szCs w:val="22"/>
              <w:lang w:eastAsia="es-ES"/>
            </w:rPr>
          </w:pPr>
          <w:hyperlink w:anchor="_Toc162960651" w:history="1">
            <w:r w:rsidR="00992D84" w:rsidRPr="009D49E3">
              <w:rPr>
                <w:rStyle w:val="Hipervnculo"/>
                <w:bCs/>
                <w:noProof/>
              </w:rPr>
              <w:t>Índice de gráficos</w:t>
            </w:r>
            <w:r w:rsidR="00992D84">
              <w:rPr>
                <w:noProof/>
                <w:webHidden/>
              </w:rPr>
              <w:tab/>
            </w:r>
            <w:r w:rsidR="00992D84">
              <w:rPr>
                <w:noProof/>
                <w:webHidden/>
              </w:rPr>
              <w:fldChar w:fldCharType="begin"/>
            </w:r>
            <w:r w:rsidR="00992D84">
              <w:rPr>
                <w:noProof/>
                <w:webHidden/>
              </w:rPr>
              <w:instrText xml:space="preserve"> PAGEREF _Toc162960651 \h </w:instrText>
            </w:r>
            <w:r w:rsidR="00992D84">
              <w:rPr>
                <w:noProof/>
                <w:webHidden/>
              </w:rPr>
            </w:r>
            <w:r w:rsidR="00992D84">
              <w:rPr>
                <w:noProof/>
                <w:webHidden/>
              </w:rPr>
              <w:fldChar w:fldCharType="separate"/>
            </w:r>
            <w:r w:rsidR="00705AD5">
              <w:rPr>
                <w:noProof/>
                <w:webHidden/>
              </w:rPr>
              <w:t>5</w:t>
            </w:r>
            <w:r w:rsidR="00992D84">
              <w:rPr>
                <w:noProof/>
                <w:webHidden/>
              </w:rPr>
              <w:fldChar w:fldCharType="end"/>
            </w:r>
          </w:hyperlink>
        </w:p>
        <w:p w14:paraId="62EDB42F" w14:textId="566E6231" w:rsidR="00992D84" w:rsidRDefault="008A6BF6">
          <w:pPr>
            <w:pStyle w:val="TDC1"/>
            <w:tabs>
              <w:tab w:val="right" w:leader="dot" w:pos="8494"/>
            </w:tabs>
            <w:rPr>
              <w:rFonts w:eastAsiaTheme="minorEastAsia" w:cstheme="minorBidi"/>
              <w:b w:val="0"/>
              <w:bCs w:val="0"/>
              <w:caps w:val="0"/>
              <w:noProof/>
              <w:szCs w:val="22"/>
              <w:lang w:eastAsia="es-ES"/>
            </w:rPr>
          </w:pPr>
          <w:hyperlink w:anchor="_Toc162960652" w:history="1">
            <w:r w:rsidR="00992D84" w:rsidRPr="009D49E3">
              <w:rPr>
                <w:rStyle w:val="Hipervnculo"/>
                <w:noProof/>
              </w:rPr>
              <w:t>Presentación</w:t>
            </w:r>
            <w:r w:rsidR="00992D84">
              <w:rPr>
                <w:noProof/>
                <w:webHidden/>
              </w:rPr>
              <w:tab/>
            </w:r>
            <w:r w:rsidR="00992D84">
              <w:rPr>
                <w:noProof/>
                <w:webHidden/>
              </w:rPr>
              <w:fldChar w:fldCharType="begin"/>
            </w:r>
            <w:r w:rsidR="00992D84">
              <w:rPr>
                <w:noProof/>
                <w:webHidden/>
              </w:rPr>
              <w:instrText xml:space="preserve"> PAGEREF _Toc162960652 \h </w:instrText>
            </w:r>
            <w:r w:rsidR="00992D84">
              <w:rPr>
                <w:noProof/>
                <w:webHidden/>
              </w:rPr>
            </w:r>
            <w:r w:rsidR="00992D84">
              <w:rPr>
                <w:noProof/>
                <w:webHidden/>
              </w:rPr>
              <w:fldChar w:fldCharType="separate"/>
            </w:r>
            <w:r w:rsidR="00705AD5">
              <w:rPr>
                <w:noProof/>
                <w:webHidden/>
              </w:rPr>
              <w:t>7</w:t>
            </w:r>
            <w:r w:rsidR="00992D84">
              <w:rPr>
                <w:noProof/>
                <w:webHidden/>
              </w:rPr>
              <w:fldChar w:fldCharType="end"/>
            </w:r>
          </w:hyperlink>
        </w:p>
        <w:p w14:paraId="5426653C" w14:textId="6C63E61D" w:rsidR="00992D84" w:rsidRDefault="008A6BF6">
          <w:pPr>
            <w:pStyle w:val="TDC1"/>
            <w:tabs>
              <w:tab w:val="right" w:leader="dot" w:pos="8494"/>
            </w:tabs>
            <w:rPr>
              <w:rFonts w:eastAsiaTheme="minorEastAsia" w:cstheme="minorBidi"/>
              <w:b w:val="0"/>
              <w:bCs w:val="0"/>
              <w:caps w:val="0"/>
              <w:noProof/>
              <w:szCs w:val="22"/>
              <w:lang w:eastAsia="es-ES"/>
            </w:rPr>
          </w:pPr>
          <w:hyperlink w:anchor="_Toc162960653" w:history="1">
            <w:r w:rsidR="00992D84" w:rsidRPr="009D49E3">
              <w:rPr>
                <w:rStyle w:val="Hipervnculo"/>
                <w:noProof/>
              </w:rPr>
              <w:t>Metodología.</w:t>
            </w:r>
            <w:r w:rsidR="00992D84">
              <w:rPr>
                <w:noProof/>
                <w:webHidden/>
              </w:rPr>
              <w:tab/>
            </w:r>
            <w:r w:rsidR="00992D84">
              <w:rPr>
                <w:noProof/>
                <w:webHidden/>
              </w:rPr>
              <w:fldChar w:fldCharType="begin"/>
            </w:r>
            <w:r w:rsidR="00992D84">
              <w:rPr>
                <w:noProof/>
                <w:webHidden/>
              </w:rPr>
              <w:instrText xml:space="preserve"> PAGEREF _Toc162960653 \h </w:instrText>
            </w:r>
            <w:r w:rsidR="00992D84">
              <w:rPr>
                <w:noProof/>
                <w:webHidden/>
              </w:rPr>
            </w:r>
            <w:r w:rsidR="00992D84">
              <w:rPr>
                <w:noProof/>
                <w:webHidden/>
              </w:rPr>
              <w:fldChar w:fldCharType="separate"/>
            </w:r>
            <w:r w:rsidR="00705AD5">
              <w:rPr>
                <w:noProof/>
                <w:webHidden/>
              </w:rPr>
              <w:t>9</w:t>
            </w:r>
            <w:r w:rsidR="00992D84">
              <w:rPr>
                <w:noProof/>
                <w:webHidden/>
              </w:rPr>
              <w:fldChar w:fldCharType="end"/>
            </w:r>
          </w:hyperlink>
        </w:p>
        <w:p w14:paraId="600699CB" w14:textId="78875532" w:rsidR="00992D84" w:rsidRDefault="008A6BF6">
          <w:pPr>
            <w:pStyle w:val="TDC1"/>
            <w:tabs>
              <w:tab w:val="right" w:leader="dot" w:pos="8494"/>
            </w:tabs>
            <w:rPr>
              <w:rFonts w:eastAsiaTheme="minorEastAsia" w:cstheme="minorBidi"/>
              <w:b w:val="0"/>
              <w:bCs w:val="0"/>
              <w:caps w:val="0"/>
              <w:noProof/>
              <w:szCs w:val="22"/>
              <w:lang w:eastAsia="es-ES"/>
            </w:rPr>
          </w:pPr>
          <w:hyperlink w:anchor="_Toc162960654" w:history="1">
            <w:r w:rsidR="00992D84" w:rsidRPr="009D49E3">
              <w:rPr>
                <w:rStyle w:val="Hipervnculo"/>
                <w:noProof/>
              </w:rPr>
              <w:t>Introducción</w:t>
            </w:r>
            <w:r w:rsidR="00992D84">
              <w:rPr>
                <w:noProof/>
                <w:webHidden/>
              </w:rPr>
              <w:tab/>
            </w:r>
            <w:r w:rsidR="00992D84">
              <w:rPr>
                <w:noProof/>
                <w:webHidden/>
              </w:rPr>
              <w:fldChar w:fldCharType="begin"/>
            </w:r>
            <w:r w:rsidR="00992D84">
              <w:rPr>
                <w:noProof/>
                <w:webHidden/>
              </w:rPr>
              <w:instrText xml:space="preserve"> PAGEREF _Toc162960654 \h </w:instrText>
            </w:r>
            <w:r w:rsidR="00992D84">
              <w:rPr>
                <w:noProof/>
                <w:webHidden/>
              </w:rPr>
            </w:r>
            <w:r w:rsidR="00992D84">
              <w:rPr>
                <w:noProof/>
                <w:webHidden/>
              </w:rPr>
              <w:fldChar w:fldCharType="separate"/>
            </w:r>
            <w:r w:rsidR="00705AD5">
              <w:rPr>
                <w:noProof/>
                <w:webHidden/>
              </w:rPr>
              <w:t>11</w:t>
            </w:r>
            <w:r w:rsidR="00992D84">
              <w:rPr>
                <w:noProof/>
                <w:webHidden/>
              </w:rPr>
              <w:fldChar w:fldCharType="end"/>
            </w:r>
          </w:hyperlink>
        </w:p>
        <w:p w14:paraId="7846E945" w14:textId="7101A4F6" w:rsidR="00992D84" w:rsidRDefault="008A6BF6">
          <w:pPr>
            <w:pStyle w:val="TDC1"/>
            <w:tabs>
              <w:tab w:val="right" w:leader="dot" w:pos="8494"/>
            </w:tabs>
            <w:rPr>
              <w:rFonts w:eastAsiaTheme="minorEastAsia" w:cstheme="minorBidi"/>
              <w:b w:val="0"/>
              <w:bCs w:val="0"/>
              <w:caps w:val="0"/>
              <w:noProof/>
              <w:szCs w:val="22"/>
              <w:lang w:eastAsia="es-ES"/>
            </w:rPr>
          </w:pPr>
          <w:hyperlink w:anchor="_Toc162960655" w:history="1">
            <w:r w:rsidR="00992D84" w:rsidRPr="009D49E3">
              <w:rPr>
                <w:rStyle w:val="Hipervnculo"/>
                <w:noProof/>
              </w:rPr>
              <w:t>Tipología de centros residenciales</w:t>
            </w:r>
            <w:r w:rsidR="00992D84">
              <w:rPr>
                <w:noProof/>
                <w:webHidden/>
              </w:rPr>
              <w:tab/>
            </w:r>
            <w:r w:rsidR="00992D84">
              <w:rPr>
                <w:noProof/>
                <w:webHidden/>
              </w:rPr>
              <w:fldChar w:fldCharType="begin"/>
            </w:r>
            <w:r w:rsidR="00992D84">
              <w:rPr>
                <w:noProof/>
                <w:webHidden/>
              </w:rPr>
              <w:instrText xml:space="preserve"> PAGEREF _Toc162960655 \h </w:instrText>
            </w:r>
            <w:r w:rsidR="00992D84">
              <w:rPr>
                <w:noProof/>
                <w:webHidden/>
              </w:rPr>
            </w:r>
            <w:r w:rsidR="00992D84">
              <w:rPr>
                <w:noProof/>
                <w:webHidden/>
              </w:rPr>
              <w:fldChar w:fldCharType="separate"/>
            </w:r>
            <w:r w:rsidR="00705AD5">
              <w:rPr>
                <w:noProof/>
                <w:webHidden/>
              </w:rPr>
              <w:t>15</w:t>
            </w:r>
            <w:r w:rsidR="00992D84">
              <w:rPr>
                <w:noProof/>
                <w:webHidden/>
              </w:rPr>
              <w:fldChar w:fldCharType="end"/>
            </w:r>
          </w:hyperlink>
        </w:p>
        <w:p w14:paraId="536FE4D1" w14:textId="2F1B4369" w:rsidR="00992D84" w:rsidRDefault="008A6BF6">
          <w:pPr>
            <w:pStyle w:val="TDC3"/>
            <w:tabs>
              <w:tab w:val="left" w:pos="1100"/>
              <w:tab w:val="right" w:leader="dot" w:pos="8494"/>
            </w:tabs>
            <w:rPr>
              <w:rFonts w:eastAsiaTheme="minorEastAsia"/>
              <w:noProof/>
              <w:lang w:eastAsia="es-ES"/>
            </w:rPr>
          </w:pPr>
          <w:hyperlink w:anchor="_Toc162960656" w:history="1">
            <w:r w:rsidR="00992D84" w:rsidRPr="009D49E3">
              <w:rPr>
                <w:rStyle w:val="Hipervnculo"/>
                <w:noProof/>
              </w:rPr>
              <w:t>2.1</w:t>
            </w:r>
            <w:r w:rsidR="00992D84">
              <w:rPr>
                <w:rFonts w:eastAsiaTheme="minorEastAsia"/>
                <w:noProof/>
                <w:lang w:eastAsia="es-ES"/>
              </w:rPr>
              <w:tab/>
            </w:r>
            <w:r w:rsidR="00992D84" w:rsidRPr="009D49E3">
              <w:rPr>
                <w:rStyle w:val="Hipervnculo"/>
                <w:noProof/>
              </w:rPr>
              <w:t>Centros residenciales dirigidos a personas mayores</w:t>
            </w:r>
            <w:r w:rsidR="00992D84">
              <w:rPr>
                <w:noProof/>
                <w:webHidden/>
              </w:rPr>
              <w:tab/>
            </w:r>
            <w:r w:rsidR="00992D84">
              <w:rPr>
                <w:noProof/>
                <w:webHidden/>
              </w:rPr>
              <w:fldChar w:fldCharType="begin"/>
            </w:r>
            <w:r w:rsidR="00992D84">
              <w:rPr>
                <w:noProof/>
                <w:webHidden/>
              </w:rPr>
              <w:instrText xml:space="preserve"> PAGEREF _Toc162960656 \h </w:instrText>
            </w:r>
            <w:r w:rsidR="00992D84">
              <w:rPr>
                <w:noProof/>
                <w:webHidden/>
              </w:rPr>
            </w:r>
            <w:r w:rsidR="00992D84">
              <w:rPr>
                <w:noProof/>
                <w:webHidden/>
              </w:rPr>
              <w:fldChar w:fldCharType="separate"/>
            </w:r>
            <w:r w:rsidR="00705AD5">
              <w:rPr>
                <w:noProof/>
                <w:webHidden/>
              </w:rPr>
              <w:t>17</w:t>
            </w:r>
            <w:r w:rsidR="00992D84">
              <w:rPr>
                <w:noProof/>
                <w:webHidden/>
              </w:rPr>
              <w:fldChar w:fldCharType="end"/>
            </w:r>
          </w:hyperlink>
        </w:p>
        <w:p w14:paraId="06A9FD5F" w14:textId="47D727AA" w:rsidR="00992D84" w:rsidRDefault="008A6BF6">
          <w:pPr>
            <w:pStyle w:val="TDC3"/>
            <w:tabs>
              <w:tab w:val="left" w:pos="1100"/>
              <w:tab w:val="right" w:leader="dot" w:pos="8494"/>
            </w:tabs>
            <w:rPr>
              <w:rFonts w:eastAsiaTheme="minorEastAsia"/>
              <w:noProof/>
              <w:lang w:eastAsia="es-ES"/>
            </w:rPr>
          </w:pPr>
          <w:hyperlink w:anchor="_Toc162960657" w:history="1">
            <w:r w:rsidR="00992D84" w:rsidRPr="009D49E3">
              <w:rPr>
                <w:rStyle w:val="Hipervnculo"/>
                <w:noProof/>
              </w:rPr>
              <w:t>2.2.</w:t>
            </w:r>
            <w:r w:rsidR="00992D84">
              <w:rPr>
                <w:rFonts w:eastAsiaTheme="minorEastAsia"/>
                <w:noProof/>
                <w:lang w:eastAsia="es-ES"/>
              </w:rPr>
              <w:tab/>
            </w:r>
            <w:r w:rsidR="00992D84" w:rsidRPr="009D49E3">
              <w:rPr>
                <w:rStyle w:val="Hipervnculo"/>
                <w:noProof/>
              </w:rPr>
              <w:t>Centros residenciales dirigidos a personas con discapacidad</w:t>
            </w:r>
            <w:r w:rsidR="00992D84">
              <w:rPr>
                <w:noProof/>
                <w:webHidden/>
              </w:rPr>
              <w:tab/>
            </w:r>
            <w:r w:rsidR="00992D84">
              <w:rPr>
                <w:noProof/>
                <w:webHidden/>
              </w:rPr>
              <w:fldChar w:fldCharType="begin"/>
            </w:r>
            <w:r w:rsidR="00992D84">
              <w:rPr>
                <w:noProof/>
                <w:webHidden/>
              </w:rPr>
              <w:instrText xml:space="preserve"> PAGEREF _Toc162960657 \h </w:instrText>
            </w:r>
            <w:r w:rsidR="00992D84">
              <w:rPr>
                <w:noProof/>
                <w:webHidden/>
              </w:rPr>
            </w:r>
            <w:r w:rsidR="00992D84">
              <w:rPr>
                <w:noProof/>
                <w:webHidden/>
              </w:rPr>
              <w:fldChar w:fldCharType="separate"/>
            </w:r>
            <w:r w:rsidR="00705AD5">
              <w:rPr>
                <w:noProof/>
                <w:webHidden/>
              </w:rPr>
              <w:t>45</w:t>
            </w:r>
            <w:r w:rsidR="00992D84">
              <w:rPr>
                <w:noProof/>
                <w:webHidden/>
              </w:rPr>
              <w:fldChar w:fldCharType="end"/>
            </w:r>
          </w:hyperlink>
        </w:p>
        <w:p w14:paraId="4269D803" w14:textId="0253D729" w:rsidR="00992D84" w:rsidRDefault="008A6BF6">
          <w:pPr>
            <w:pStyle w:val="TDC1"/>
            <w:tabs>
              <w:tab w:val="right" w:leader="dot" w:pos="8494"/>
            </w:tabs>
            <w:rPr>
              <w:rFonts w:eastAsiaTheme="minorEastAsia" w:cstheme="minorBidi"/>
              <w:b w:val="0"/>
              <w:bCs w:val="0"/>
              <w:caps w:val="0"/>
              <w:noProof/>
              <w:szCs w:val="22"/>
              <w:lang w:eastAsia="es-ES"/>
            </w:rPr>
          </w:pPr>
          <w:hyperlink w:anchor="_Toc162960658" w:history="1">
            <w:r w:rsidR="00992D84" w:rsidRPr="009D49E3">
              <w:rPr>
                <w:rStyle w:val="Hipervnculo"/>
                <w:noProof/>
              </w:rPr>
              <w:t>Conclusiones.</w:t>
            </w:r>
            <w:r w:rsidR="00992D84">
              <w:rPr>
                <w:noProof/>
                <w:webHidden/>
              </w:rPr>
              <w:tab/>
            </w:r>
            <w:r w:rsidR="00992D84">
              <w:rPr>
                <w:noProof/>
                <w:webHidden/>
              </w:rPr>
              <w:fldChar w:fldCharType="begin"/>
            </w:r>
            <w:r w:rsidR="00992D84">
              <w:rPr>
                <w:noProof/>
                <w:webHidden/>
              </w:rPr>
              <w:instrText xml:space="preserve"> PAGEREF _Toc162960658 \h </w:instrText>
            </w:r>
            <w:r w:rsidR="00992D84">
              <w:rPr>
                <w:noProof/>
                <w:webHidden/>
              </w:rPr>
            </w:r>
            <w:r w:rsidR="00992D84">
              <w:rPr>
                <w:noProof/>
                <w:webHidden/>
              </w:rPr>
              <w:fldChar w:fldCharType="separate"/>
            </w:r>
            <w:r w:rsidR="00705AD5">
              <w:rPr>
                <w:noProof/>
                <w:webHidden/>
              </w:rPr>
              <w:t>66</w:t>
            </w:r>
            <w:r w:rsidR="00992D84">
              <w:rPr>
                <w:noProof/>
                <w:webHidden/>
              </w:rPr>
              <w:fldChar w:fldCharType="end"/>
            </w:r>
          </w:hyperlink>
        </w:p>
        <w:p w14:paraId="562F1D65" w14:textId="7190D543" w:rsidR="0091218C" w:rsidRDefault="004A5D37" w:rsidP="00AC2A6D">
          <w:pPr>
            <w:rPr>
              <w:szCs w:val="24"/>
            </w:rPr>
          </w:pPr>
          <w:r>
            <w:rPr>
              <w:rFonts w:cstheme="minorHAnsi"/>
              <w:sz w:val="24"/>
              <w:szCs w:val="24"/>
            </w:rPr>
            <w:fldChar w:fldCharType="end"/>
          </w:r>
        </w:p>
      </w:sdtContent>
    </w:sdt>
    <w:p w14:paraId="0D15A1B6" w14:textId="77777777" w:rsidR="009919BE" w:rsidRDefault="009919BE">
      <w:pPr>
        <w:jc w:val="left"/>
        <w:rPr>
          <w:rStyle w:val="Ttulo1Car"/>
          <w:bCs/>
        </w:rPr>
      </w:pPr>
      <w:r>
        <w:rPr>
          <w:rStyle w:val="Ttulo1Car"/>
          <w:bCs/>
          <w:i/>
          <w:iCs/>
        </w:rPr>
        <w:br w:type="page"/>
      </w:r>
    </w:p>
    <w:p w14:paraId="22D565BD" w14:textId="021C2720" w:rsidR="00F864EB" w:rsidRPr="009919BE" w:rsidRDefault="009919BE">
      <w:pPr>
        <w:pStyle w:val="Tabladeilustraciones"/>
        <w:tabs>
          <w:tab w:val="right" w:leader="underscore" w:pos="8494"/>
        </w:tabs>
        <w:rPr>
          <w:rStyle w:val="Ttulo1Car"/>
          <w:bCs/>
          <w:i w:val="0"/>
          <w:iCs w:val="0"/>
        </w:rPr>
      </w:pPr>
      <w:bookmarkStart w:id="3" w:name="_Toc162960650"/>
      <w:r w:rsidRPr="009919BE">
        <w:rPr>
          <w:rStyle w:val="Ttulo1Car"/>
          <w:bCs/>
          <w:i w:val="0"/>
          <w:iCs w:val="0"/>
        </w:rPr>
        <w:lastRenderedPageBreak/>
        <w:t>Índi</w:t>
      </w:r>
      <w:r w:rsidRPr="00357D24">
        <w:rPr>
          <w:rStyle w:val="Ttulo1Car"/>
          <w:bCs/>
          <w:i w:val="0"/>
          <w:iCs w:val="0"/>
          <w:color w:val="007B5F"/>
        </w:rPr>
        <w:t>c</w:t>
      </w:r>
      <w:r w:rsidRPr="009919BE">
        <w:rPr>
          <w:rStyle w:val="Ttulo1Car"/>
          <w:bCs/>
          <w:i w:val="0"/>
          <w:iCs w:val="0"/>
        </w:rPr>
        <w:t>e de tablas</w:t>
      </w:r>
      <w:bookmarkEnd w:id="3"/>
    </w:p>
    <w:p w14:paraId="33D7B51D" w14:textId="78C7B16F" w:rsidR="00992D84" w:rsidRDefault="008D0C94">
      <w:pPr>
        <w:pStyle w:val="Tabladeilustraciones"/>
        <w:tabs>
          <w:tab w:val="right" w:leader="underscore" w:pos="8494"/>
        </w:tabs>
        <w:rPr>
          <w:rFonts w:eastAsiaTheme="minorEastAsia" w:cstheme="minorBidi"/>
          <w:i w:val="0"/>
          <w:iCs w:val="0"/>
          <w:noProof/>
          <w:sz w:val="22"/>
          <w:szCs w:val="22"/>
          <w:lang w:eastAsia="es-ES"/>
        </w:rPr>
      </w:pPr>
      <w:r>
        <w:rPr>
          <w:szCs w:val="24"/>
        </w:rPr>
        <w:fldChar w:fldCharType="begin"/>
      </w:r>
      <w:r>
        <w:rPr>
          <w:szCs w:val="24"/>
        </w:rPr>
        <w:instrText xml:space="preserve"> TOC \h \z \c "Tabla" </w:instrText>
      </w:r>
      <w:r>
        <w:rPr>
          <w:szCs w:val="24"/>
        </w:rPr>
        <w:fldChar w:fldCharType="separate"/>
      </w:r>
      <w:hyperlink w:anchor="_Toc162960613" w:history="1">
        <w:r w:rsidR="00992D84" w:rsidRPr="00916F0D">
          <w:rPr>
            <w:rStyle w:val="Hipervnculo"/>
            <w:noProof/>
          </w:rPr>
          <w:t>Tabla 1: Distribución autonómica de centros de atención residencial.</w:t>
        </w:r>
        <w:r w:rsidR="00992D84">
          <w:rPr>
            <w:noProof/>
            <w:webHidden/>
          </w:rPr>
          <w:tab/>
        </w:r>
        <w:r w:rsidR="00992D84">
          <w:rPr>
            <w:noProof/>
            <w:webHidden/>
          </w:rPr>
          <w:fldChar w:fldCharType="begin"/>
        </w:r>
        <w:r w:rsidR="00992D84">
          <w:rPr>
            <w:noProof/>
            <w:webHidden/>
          </w:rPr>
          <w:instrText xml:space="preserve"> PAGEREF _Toc162960613 \h </w:instrText>
        </w:r>
        <w:r w:rsidR="00992D84">
          <w:rPr>
            <w:noProof/>
            <w:webHidden/>
          </w:rPr>
        </w:r>
        <w:r w:rsidR="00992D84">
          <w:rPr>
            <w:noProof/>
            <w:webHidden/>
          </w:rPr>
          <w:fldChar w:fldCharType="separate"/>
        </w:r>
        <w:r w:rsidR="00491CE2">
          <w:rPr>
            <w:noProof/>
            <w:webHidden/>
          </w:rPr>
          <w:t>11</w:t>
        </w:r>
        <w:r w:rsidR="00992D84">
          <w:rPr>
            <w:noProof/>
            <w:webHidden/>
          </w:rPr>
          <w:fldChar w:fldCharType="end"/>
        </w:r>
      </w:hyperlink>
    </w:p>
    <w:p w14:paraId="754BDF11" w14:textId="2C8D3E09"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14" w:history="1">
        <w:r w:rsidR="00992D84" w:rsidRPr="00916F0D">
          <w:rPr>
            <w:rStyle w:val="Hipervnculo"/>
            <w:noProof/>
          </w:rPr>
          <w:t>Tabla 2: Distribución de centros de atención residencial en función del modelo de titularidad y el ámbito.</w:t>
        </w:r>
        <w:r w:rsidR="00992D84">
          <w:rPr>
            <w:noProof/>
            <w:webHidden/>
          </w:rPr>
          <w:tab/>
        </w:r>
        <w:r w:rsidR="00992D84">
          <w:rPr>
            <w:noProof/>
            <w:webHidden/>
          </w:rPr>
          <w:fldChar w:fldCharType="begin"/>
        </w:r>
        <w:r w:rsidR="00992D84">
          <w:rPr>
            <w:noProof/>
            <w:webHidden/>
          </w:rPr>
          <w:instrText xml:space="preserve"> PAGEREF _Toc162960614 \h </w:instrText>
        </w:r>
        <w:r w:rsidR="00992D84">
          <w:rPr>
            <w:noProof/>
            <w:webHidden/>
          </w:rPr>
        </w:r>
        <w:r w:rsidR="00992D84">
          <w:rPr>
            <w:noProof/>
            <w:webHidden/>
          </w:rPr>
          <w:fldChar w:fldCharType="separate"/>
        </w:r>
        <w:r w:rsidR="00491CE2">
          <w:rPr>
            <w:noProof/>
            <w:webHidden/>
          </w:rPr>
          <w:t>13</w:t>
        </w:r>
        <w:r w:rsidR="00992D84">
          <w:rPr>
            <w:noProof/>
            <w:webHidden/>
          </w:rPr>
          <w:fldChar w:fldCharType="end"/>
        </w:r>
      </w:hyperlink>
    </w:p>
    <w:p w14:paraId="7AB97E97" w14:textId="0C1E73E0"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15" w:history="1">
        <w:r w:rsidR="00992D84" w:rsidRPr="00916F0D">
          <w:rPr>
            <w:rStyle w:val="Hipervnculo"/>
            <w:noProof/>
          </w:rPr>
          <w:t>Tabla 3: Distribución de centros de atención residencial en función de modelos de titularidad-gestión.</w:t>
        </w:r>
        <w:r w:rsidR="00992D84">
          <w:rPr>
            <w:noProof/>
            <w:webHidden/>
          </w:rPr>
          <w:tab/>
        </w:r>
        <w:r w:rsidR="00992D84">
          <w:rPr>
            <w:noProof/>
            <w:webHidden/>
          </w:rPr>
          <w:fldChar w:fldCharType="begin"/>
        </w:r>
        <w:r w:rsidR="00992D84">
          <w:rPr>
            <w:noProof/>
            <w:webHidden/>
          </w:rPr>
          <w:instrText xml:space="preserve"> PAGEREF _Toc162960615 \h </w:instrText>
        </w:r>
        <w:r w:rsidR="00992D84">
          <w:rPr>
            <w:noProof/>
            <w:webHidden/>
          </w:rPr>
        </w:r>
        <w:r w:rsidR="00992D84">
          <w:rPr>
            <w:noProof/>
            <w:webHidden/>
          </w:rPr>
          <w:fldChar w:fldCharType="separate"/>
        </w:r>
        <w:r w:rsidR="00491CE2">
          <w:rPr>
            <w:noProof/>
            <w:webHidden/>
          </w:rPr>
          <w:t>15</w:t>
        </w:r>
        <w:r w:rsidR="00992D84">
          <w:rPr>
            <w:noProof/>
            <w:webHidden/>
          </w:rPr>
          <w:fldChar w:fldCharType="end"/>
        </w:r>
      </w:hyperlink>
    </w:p>
    <w:p w14:paraId="393A6AF4" w14:textId="276A3EC5"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16" w:history="1">
        <w:r w:rsidR="00992D84" w:rsidRPr="00916F0D">
          <w:rPr>
            <w:rStyle w:val="Hipervnculo"/>
            <w:noProof/>
          </w:rPr>
          <w:t>Tabla 4: Distribución de centros residenciales dirigidos a personas mayores en función de modelos de titularidad-gestión.</w:t>
        </w:r>
        <w:r w:rsidR="00992D84">
          <w:rPr>
            <w:noProof/>
            <w:webHidden/>
          </w:rPr>
          <w:tab/>
        </w:r>
        <w:r w:rsidR="00992D84">
          <w:rPr>
            <w:noProof/>
            <w:webHidden/>
          </w:rPr>
          <w:fldChar w:fldCharType="begin"/>
        </w:r>
        <w:r w:rsidR="00992D84">
          <w:rPr>
            <w:noProof/>
            <w:webHidden/>
          </w:rPr>
          <w:instrText xml:space="preserve"> PAGEREF _Toc162960616 \h </w:instrText>
        </w:r>
        <w:r w:rsidR="00992D84">
          <w:rPr>
            <w:noProof/>
            <w:webHidden/>
          </w:rPr>
        </w:r>
        <w:r w:rsidR="00992D84">
          <w:rPr>
            <w:noProof/>
            <w:webHidden/>
          </w:rPr>
          <w:fldChar w:fldCharType="separate"/>
        </w:r>
        <w:r w:rsidR="00491CE2">
          <w:rPr>
            <w:noProof/>
            <w:webHidden/>
          </w:rPr>
          <w:t>17</w:t>
        </w:r>
        <w:r w:rsidR="00992D84">
          <w:rPr>
            <w:noProof/>
            <w:webHidden/>
          </w:rPr>
          <w:fldChar w:fldCharType="end"/>
        </w:r>
      </w:hyperlink>
    </w:p>
    <w:p w14:paraId="1125F579" w14:textId="66C0447A"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17" w:history="1">
        <w:r w:rsidR="00992D84" w:rsidRPr="00916F0D">
          <w:rPr>
            <w:rStyle w:val="Hipervnculo"/>
            <w:noProof/>
          </w:rPr>
          <w:t>Tabla 5: Distribución de plazas de centros residenciales dirigidos a personas mayores en función del tamaño del centro.</w:t>
        </w:r>
        <w:r w:rsidR="00992D84">
          <w:rPr>
            <w:noProof/>
            <w:webHidden/>
          </w:rPr>
          <w:tab/>
        </w:r>
        <w:r w:rsidR="00992D84">
          <w:rPr>
            <w:noProof/>
            <w:webHidden/>
          </w:rPr>
          <w:fldChar w:fldCharType="begin"/>
        </w:r>
        <w:r w:rsidR="00992D84">
          <w:rPr>
            <w:noProof/>
            <w:webHidden/>
          </w:rPr>
          <w:instrText xml:space="preserve"> PAGEREF _Toc162960617 \h </w:instrText>
        </w:r>
        <w:r w:rsidR="00992D84">
          <w:rPr>
            <w:noProof/>
            <w:webHidden/>
          </w:rPr>
        </w:r>
        <w:r w:rsidR="00992D84">
          <w:rPr>
            <w:noProof/>
            <w:webHidden/>
          </w:rPr>
          <w:fldChar w:fldCharType="separate"/>
        </w:r>
        <w:r w:rsidR="00491CE2">
          <w:rPr>
            <w:noProof/>
            <w:webHidden/>
          </w:rPr>
          <w:t>20</w:t>
        </w:r>
        <w:r w:rsidR="00992D84">
          <w:rPr>
            <w:noProof/>
            <w:webHidden/>
          </w:rPr>
          <w:fldChar w:fldCharType="end"/>
        </w:r>
      </w:hyperlink>
    </w:p>
    <w:p w14:paraId="7846ECD5" w14:textId="7537D3C5"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18" w:history="1">
        <w:r w:rsidR="00992D84" w:rsidRPr="00916F0D">
          <w:rPr>
            <w:rStyle w:val="Hipervnculo"/>
            <w:noProof/>
          </w:rPr>
          <w:t>Tabla 6: Distribución de plazas de centros residenciales dirigidos a personas mayores en función del tamaño del centro y del modelo de titularidad-gestión.</w:t>
        </w:r>
        <w:r w:rsidR="00992D84">
          <w:rPr>
            <w:noProof/>
            <w:webHidden/>
          </w:rPr>
          <w:tab/>
        </w:r>
        <w:r w:rsidR="00992D84">
          <w:rPr>
            <w:noProof/>
            <w:webHidden/>
          </w:rPr>
          <w:fldChar w:fldCharType="begin"/>
        </w:r>
        <w:r w:rsidR="00992D84">
          <w:rPr>
            <w:noProof/>
            <w:webHidden/>
          </w:rPr>
          <w:instrText xml:space="preserve"> PAGEREF _Toc162960618 \h </w:instrText>
        </w:r>
        <w:r w:rsidR="00992D84">
          <w:rPr>
            <w:noProof/>
            <w:webHidden/>
          </w:rPr>
        </w:r>
        <w:r w:rsidR="00992D84">
          <w:rPr>
            <w:noProof/>
            <w:webHidden/>
          </w:rPr>
          <w:fldChar w:fldCharType="separate"/>
        </w:r>
        <w:r w:rsidR="00491CE2">
          <w:rPr>
            <w:noProof/>
            <w:webHidden/>
          </w:rPr>
          <w:t>21</w:t>
        </w:r>
        <w:r w:rsidR="00992D84">
          <w:rPr>
            <w:noProof/>
            <w:webHidden/>
          </w:rPr>
          <w:fldChar w:fldCharType="end"/>
        </w:r>
      </w:hyperlink>
    </w:p>
    <w:p w14:paraId="53F8AB54" w14:textId="76F347EE"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19" w:history="1">
        <w:r w:rsidR="00992D84" w:rsidRPr="00916F0D">
          <w:rPr>
            <w:rStyle w:val="Hipervnculo"/>
            <w:noProof/>
          </w:rPr>
          <w:t>Tabla 7: Implantación de servicios de proximidad en centros residenciales dirigidos a personas mayores</w:t>
        </w:r>
        <w:r w:rsidR="00992D84">
          <w:rPr>
            <w:noProof/>
            <w:webHidden/>
          </w:rPr>
          <w:tab/>
        </w:r>
        <w:r w:rsidR="00992D84">
          <w:rPr>
            <w:noProof/>
            <w:webHidden/>
          </w:rPr>
          <w:fldChar w:fldCharType="begin"/>
        </w:r>
        <w:r w:rsidR="00992D84">
          <w:rPr>
            <w:noProof/>
            <w:webHidden/>
          </w:rPr>
          <w:instrText xml:space="preserve"> PAGEREF _Toc162960619 \h </w:instrText>
        </w:r>
        <w:r w:rsidR="00992D84">
          <w:rPr>
            <w:noProof/>
            <w:webHidden/>
          </w:rPr>
        </w:r>
        <w:r w:rsidR="00992D84">
          <w:rPr>
            <w:noProof/>
            <w:webHidden/>
          </w:rPr>
          <w:fldChar w:fldCharType="separate"/>
        </w:r>
        <w:r w:rsidR="00491CE2">
          <w:rPr>
            <w:noProof/>
            <w:webHidden/>
          </w:rPr>
          <w:t>22</w:t>
        </w:r>
        <w:r w:rsidR="00992D84">
          <w:rPr>
            <w:noProof/>
            <w:webHidden/>
          </w:rPr>
          <w:fldChar w:fldCharType="end"/>
        </w:r>
      </w:hyperlink>
    </w:p>
    <w:p w14:paraId="05D18A6A" w14:textId="2CDFDF21"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20" w:history="1">
        <w:r w:rsidR="00992D84" w:rsidRPr="00916F0D">
          <w:rPr>
            <w:rStyle w:val="Hipervnculo"/>
            <w:noProof/>
          </w:rPr>
          <w:t>Tabla 8: Implantación del servicio de centro de día en centros residenciales dirigidos a personas mayores.</w:t>
        </w:r>
        <w:r w:rsidR="00992D84">
          <w:rPr>
            <w:noProof/>
            <w:webHidden/>
          </w:rPr>
          <w:tab/>
        </w:r>
        <w:r w:rsidR="00992D84">
          <w:rPr>
            <w:noProof/>
            <w:webHidden/>
          </w:rPr>
          <w:fldChar w:fldCharType="begin"/>
        </w:r>
        <w:r w:rsidR="00992D84">
          <w:rPr>
            <w:noProof/>
            <w:webHidden/>
          </w:rPr>
          <w:instrText xml:space="preserve"> PAGEREF _Toc162960620 \h </w:instrText>
        </w:r>
        <w:r w:rsidR="00992D84">
          <w:rPr>
            <w:noProof/>
            <w:webHidden/>
          </w:rPr>
        </w:r>
        <w:r w:rsidR="00992D84">
          <w:rPr>
            <w:noProof/>
            <w:webHidden/>
          </w:rPr>
          <w:fldChar w:fldCharType="separate"/>
        </w:r>
        <w:r w:rsidR="00491CE2">
          <w:rPr>
            <w:noProof/>
            <w:webHidden/>
          </w:rPr>
          <w:t>22</w:t>
        </w:r>
        <w:r w:rsidR="00992D84">
          <w:rPr>
            <w:noProof/>
            <w:webHidden/>
          </w:rPr>
          <w:fldChar w:fldCharType="end"/>
        </w:r>
      </w:hyperlink>
    </w:p>
    <w:p w14:paraId="52B7B044" w14:textId="771D847B"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21" w:history="1">
        <w:r w:rsidR="00992D84" w:rsidRPr="00916F0D">
          <w:rPr>
            <w:rStyle w:val="Hipervnculo"/>
            <w:noProof/>
          </w:rPr>
          <w:t>Tabla 9: Distribución de las habitaciones por tipo de uso y modelo de gestión en centros residenciales dirigidos a personas mayores.</w:t>
        </w:r>
        <w:r w:rsidR="00992D84">
          <w:rPr>
            <w:noProof/>
            <w:webHidden/>
          </w:rPr>
          <w:tab/>
        </w:r>
        <w:r w:rsidR="00992D84">
          <w:rPr>
            <w:noProof/>
            <w:webHidden/>
          </w:rPr>
          <w:fldChar w:fldCharType="begin"/>
        </w:r>
        <w:r w:rsidR="00992D84">
          <w:rPr>
            <w:noProof/>
            <w:webHidden/>
          </w:rPr>
          <w:instrText xml:space="preserve"> PAGEREF _Toc162960621 \h </w:instrText>
        </w:r>
        <w:r w:rsidR="00992D84">
          <w:rPr>
            <w:noProof/>
            <w:webHidden/>
          </w:rPr>
        </w:r>
        <w:r w:rsidR="00992D84">
          <w:rPr>
            <w:noProof/>
            <w:webHidden/>
          </w:rPr>
          <w:fldChar w:fldCharType="separate"/>
        </w:r>
        <w:r w:rsidR="00491CE2">
          <w:rPr>
            <w:noProof/>
            <w:webHidden/>
          </w:rPr>
          <w:t>24</w:t>
        </w:r>
        <w:r w:rsidR="00992D84">
          <w:rPr>
            <w:noProof/>
            <w:webHidden/>
          </w:rPr>
          <w:fldChar w:fldCharType="end"/>
        </w:r>
      </w:hyperlink>
    </w:p>
    <w:p w14:paraId="6BF1FD89" w14:textId="6B244081"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22" w:history="1">
        <w:r w:rsidR="00992D84" w:rsidRPr="00916F0D">
          <w:rPr>
            <w:rStyle w:val="Hipervnculo"/>
            <w:noProof/>
          </w:rPr>
          <w:t>Tabla 10: Instalaciones en centros residenciales dirigidos a personas mayores en función de modelos de titularidad y gestión.</w:t>
        </w:r>
        <w:r w:rsidR="00992D84">
          <w:rPr>
            <w:noProof/>
            <w:webHidden/>
          </w:rPr>
          <w:tab/>
        </w:r>
        <w:r w:rsidR="00992D84">
          <w:rPr>
            <w:noProof/>
            <w:webHidden/>
          </w:rPr>
          <w:fldChar w:fldCharType="begin"/>
        </w:r>
        <w:r w:rsidR="00992D84">
          <w:rPr>
            <w:noProof/>
            <w:webHidden/>
          </w:rPr>
          <w:instrText xml:space="preserve"> PAGEREF _Toc162960622 \h </w:instrText>
        </w:r>
        <w:r w:rsidR="00992D84">
          <w:rPr>
            <w:noProof/>
            <w:webHidden/>
          </w:rPr>
        </w:r>
        <w:r w:rsidR="00992D84">
          <w:rPr>
            <w:noProof/>
            <w:webHidden/>
          </w:rPr>
          <w:fldChar w:fldCharType="separate"/>
        </w:r>
        <w:r w:rsidR="00491CE2">
          <w:rPr>
            <w:noProof/>
            <w:webHidden/>
          </w:rPr>
          <w:t>25</w:t>
        </w:r>
        <w:r w:rsidR="00992D84">
          <w:rPr>
            <w:noProof/>
            <w:webHidden/>
          </w:rPr>
          <w:fldChar w:fldCharType="end"/>
        </w:r>
      </w:hyperlink>
    </w:p>
    <w:p w14:paraId="3D9872FF" w14:textId="63707260"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23" w:history="1">
        <w:r w:rsidR="00992D84" w:rsidRPr="00916F0D">
          <w:rPr>
            <w:rStyle w:val="Hipervnculo"/>
            <w:noProof/>
          </w:rPr>
          <w:t>Tabla 11: Ratio de centros residenciales dirigidos a personas mayores por cada 10.000 personas de 80 años o más, por comunidad autónoma.</w:t>
        </w:r>
        <w:r w:rsidR="00992D84">
          <w:rPr>
            <w:noProof/>
            <w:webHidden/>
          </w:rPr>
          <w:tab/>
        </w:r>
        <w:r w:rsidR="00992D84">
          <w:rPr>
            <w:noProof/>
            <w:webHidden/>
          </w:rPr>
          <w:fldChar w:fldCharType="begin"/>
        </w:r>
        <w:r w:rsidR="00992D84">
          <w:rPr>
            <w:noProof/>
            <w:webHidden/>
          </w:rPr>
          <w:instrText xml:space="preserve"> PAGEREF _Toc162960623 \h </w:instrText>
        </w:r>
        <w:r w:rsidR="00992D84">
          <w:rPr>
            <w:noProof/>
            <w:webHidden/>
          </w:rPr>
        </w:r>
        <w:r w:rsidR="00992D84">
          <w:rPr>
            <w:noProof/>
            <w:webHidden/>
          </w:rPr>
          <w:fldChar w:fldCharType="separate"/>
        </w:r>
        <w:r w:rsidR="00491CE2">
          <w:rPr>
            <w:noProof/>
            <w:webHidden/>
          </w:rPr>
          <w:t>30</w:t>
        </w:r>
        <w:r w:rsidR="00992D84">
          <w:rPr>
            <w:noProof/>
            <w:webHidden/>
          </w:rPr>
          <w:fldChar w:fldCharType="end"/>
        </w:r>
      </w:hyperlink>
    </w:p>
    <w:p w14:paraId="1C806ECA" w14:textId="259C1E51"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24" w:history="1">
        <w:r w:rsidR="00992D84" w:rsidRPr="00916F0D">
          <w:rPr>
            <w:rStyle w:val="Hipervnculo"/>
            <w:noProof/>
          </w:rPr>
          <w:t>Tabla 12: Distribución de los residentes permanentes y temporales en centros dirigidos a personas mayores, por modelos de titularidad-gestión.</w:t>
        </w:r>
        <w:r w:rsidR="00992D84">
          <w:rPr>
            <w:noProof/>
            <w:webHidden/>
          </w:rPr>
          <w:tab/>
        </w:r>
        <w:r w:rsidR="00992D84">
          <w:rPr>
            <w:noProof/>
            <w:webHidden/>
          </w:rPr>
          <w:fldChar w:fldCharType="begin"/>
        </w:r>
        <w:r w:rsidR="00992D84">
          <w:rPr>
            <w:noProof/>
            <w:webHidden/>
          </w:rPr>
          <w:instrText xml:space="preserve"> PAGEREF _Toc162960624 \h </w:instrText>
        </w:r>
        <w:r w:rsidR="00992D84">
          <w:rPr>
            <w:noProof/>
            <w:webHidden/>
          </w:rPr>
        </w:r>
        <w:r w:rsidR="00992D84">
          <w:rPr>
            <w:noProof/>
            <w:webHidden/>
          </w:rPr>
          <w:fldChar w:fldCharType="separate"/>
        </w:r>
        <w:r w:rsidR="00491CE2">
          <w:rPr>
            <w:noProof/>
            <w:webHidden/>
          </w:rPr>
          <w:t>31</w:t>
        </w:r>
        <w:r w:rsidR="00992D84">
          <w:rPr>
            <w:noProof/>
            <w:webHidden/>
          </w:rPr>
          <w:fldChar w:fldCharType="end"/>
        </w:r>
      </w:hyperlink>
    </w:p>
    <w:p w14:paraId="0627002C" w14:textId="518CDABE"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25" w:history="1">
        <w:r w:rsidR="00992D84" w:rsidRPr="00916F0D">
          <w:rPr>
            <w:rStyle w:val="Hipervnculo"/>
            <w:noProof/>
          </w:rPr>
          <w:t>Tabla 13: Ratio de ocupación en centros dirigidos a personas mayores, por modelos de titularidad-gestión.</w:t>
        </w:r>
        <w:r w:rsidR="00992D84">
          <w:rPr>
            <w:noProof/>
            <w:webHidden/>
          </w:rPr>
          <w:tab/>
        </w:r>
        <w:r w:rsidR="00992D84">
          <w:rPr>
            <w:noProof/>
            <w:webHidden/>
          </w:rPr>
          <w:fldChar w:fldCharType="begin"/>
        </w:r>
        <w:r w:rsidR="00992D84">
          <w:rPr>
            <w:noProof/>
            <w:webHidden/>
          </w:rPr>
          <w:instrText xml:space="preserve"> PAGEREF _Toc162960625 \h </w:instrText>
        </w:r>
        <w:r w:rsidR="00992D84">
          <w:rPr>
            <w:noProof/>
            <w:webHidden/>
          </w:rPr>
        </w:r>
        <w:r w:rsidR="00992D84">
          <w:rPr>
            <w:noProof/>
            <w:webHidden/>
          </w:rPr>
          <w:fldChar w:fldCharType="separate"/>
        </w:r>
        <w:r w:rsidR="00491CE2">
          <w:rPr>
            <w:noProof/>
            <w:webHidden/>
          </w:rPr>
          <w:t>31</w:t>
        </w:r>
        <w:r w:rsidR="00992D84">
          <w:rPr>
            <w:noProof/>
            <w:webHidden/>
          </w:rPr>
          <w:fldChar w:fldCharType="end"/>
        </w:r>
      </w:hyperlink>
    </w:p>
    <w:p w14:paraId="213E41B9" w14:textId="4430F79D"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26" w:history="1">
        <w:r w:rsidR="00992D84" w:rsidRPr="00916F0D">
          <w:rPr>
            <w:rStyle w:val="Hipervnculo"/>
            <w:noProof/>
          </w:rPr>
          <w:t>Tabla 14: Distribución de los residentes en centros dirigidos a personas mayores, por nivel de autonomía, edad y modelos de titularidad-gestión.</w:t>
        </w:r>
        <w:r w:rsidR="00992D84">
          <w:rPr>
            <w:noProof/>
            <w:webHidden/>
          </w:rPr>
          <w:tab/>
        </w:r>
        <w:r w:rsidR="00992D84">
          <w:rPr>
            <w:noProof/>
            <w:webHidden/>
          </w:rPr>
          <w:fldChar w:fldCharType="begin"/>
        </w:r>
        <w:r w:rsidR="00992D84">
          <w:rPr>
            <w:noProof/>
            <w:webHidden/>
          </w:rPr>
          <w:instrText xml:space="preserve"> PAGEREF _Toc162960626 \h </w:instrText>
        </w:r>
        <w:r w:rsidR="00992D84">
          <w:rPr>
            <w:noProof/>
            <w:webHidden/>
          </w:rPr>
        </w:r>
        <w:r w:rsidR="00992D84">
          <w:rPr>
            <w:noProof/>
            <w:webHidden/>
          </w:rPr>
          <w:fldChar w:fldCharType="separate"/>
        </w:r>
        <w:r w:rsidR="00491CE2">
          <w:rPr>
            <w:noProof/>
            <w:webHidden/>
          </w:rPr>
          <w:t>34</w:t>
        </w:r>
        <w:r w:rsidR="00992D84">
          <w:rPr>
            <w:noProof/>
            <w:webHidden/>
          </w:rPr>
          <w:fldChar w:fldCharType="end"/>
        </w:r>
      </w:hyperlink>
    </w:p>
    <w:p w14:paraId="6C6C1059" w14:textId="5943DD18"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27" w:history="1">
        <w:r w:rsidR="00992D84" w:rsidRPr="00916F0D">
          <w:rPr>
            <w:rStyle w:val="Hipervnculo"/>
            <w:noProof/>
          </w:rPr>
          <w:t>Tabla 15: Distribución de los residentes empadronados en centros dirigidos a personas mayores, por sexo y modelos de titularidad-gestión.</w:t>
        </w:r>
        <w:r w:rsidR="00992D84">
          <w:rPr>
            <w:noProof/>
            <w:webHidden/>
          </w:rPr>
          <w:tab/>
        </w:r>
        <w:r w:rsidR="00992D84">
          <w:rPr>
            <w:noProof/>
            <w:webHidden/>
          </w:rPr>
          <w:fldChar w:fldCharType="begin"/>
        </w:r>
        <w:r w:rsidR="00992D84">
          <w:rPr>
            <w:noProof/>
            <w:webHidden/>
          </w:rPr>
          <w:instrText xml:space="preserve"> PAGEREF _Toc162960627 \h </w:instrText>
        </w:r>
        <w:r w:rsidR="00992D84">
          <w:rPr>
            <w:noProof/>
            <w:webHidden/>
          </w:rPr>
        </w:r>
        <w:r w:rsidR="00992D84">
          <w:rPr>
            <w:noProof/>
            <w:webHidden/>
          </w:rPr>
          <w:fldChar w:fldCharType="separate"/>
        </w:r>
        <w:r w:rsidR="00491CE2">
          <w:rPr>
            <w:noProof/>
            <w:webHidden/>
          </w:rPr>
          <w:t>35</w:t>
        </w:r>
        <w:r w:rsidR="00992D84">
          <w:rPr>
            <w:noProof/>
            <w:webHidden/>
          </w:rPr>
          <w:fldChar w:fldCharType="end"/>
        </w:r>
      </w:hyperlink>
    </w:p>
    <w:p w14:paraId="08BC24BD" w14:textId="77D787D2"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28" w:history="1">
        <w:r w:rsidR="00992D84" w:rsidRPr="00916F0D">
          <w:rPr>
            <w:rStyle w:val="Hipervnculo"/>
            <w:noProof/>
          </w:rPr>
          <w:t>Tabla 16: Distribución del personal en centros dirigidos a personas mayores, en función del tipo de vinculación laboral por modelos de titularidad-gestión.</w:t>
        </w:r>
        <w:r w:rsidR="00992D84">
          <w:rPr>
            <w:noProof/>
            <w:webHidden/>
          </w:rPr>
          <w:tab/>
        </w:r>
        <w:r w:rsidR="00992D84">
          <w:rPr>
            <w:noProof/>
            <w:webHidden/>
          </w:rPr>
          <w:fldChar w:fldCharType="begin"/>
        </w:r>
        <w:r w:rsidR="00992D84">
          <w:rPr>
            <w:noProof/>
            <w:webHidden/>
          </w:rPr>
          <w:instrText xml:space="preserve"> PAGEREF _Toc162960628 \h </w:instrText>
        </w:r>
        <w:r w:rsidR="00992D84">
          <w:rPr>
            <w:noProof/>
            <w:webHidden/>
          </w:rPr>
        </w:r>
        <w:r w:rsidR="00992D84">
          <w:rPr>
            <w:noProof/>
            <w:webHidden/>
          </w:rPr>
          <w:fldChar w:fldCharType="separate"/>
        </w:r>
        <w:r w:rsidR="00491CE2">
          <w:rPr>
            <w:noProof/>
            <w:webHidden/>
          </w:rPr>
          <w:t>36</w:t>
        </w:r>
        <w:r w:rsidR="00992D84">
          <w:rPr>
            <w:noProof/>
            <w:webHidden/>
          </w:rPr>
          <w:fldChar w:fldCharType="end"/>
        </w:r>
      </w:hyperlink>
    </w:p>
    <w:p w14:paraId="34DA2A9F" w14:textId="029C9A4D"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29" w:history="1">
        <w:r w:rsidR="00992D84" w:rsidRPr="00916F0D">
          <w:rPr>
            <w:rStyle w:val="Hipervnculo"/>
            <w:noProof/>
          </w:rPr>
          <w:t>Tabla 17: Distribución del personal en centros dirigidos a personas mayores por sexo, en función del tipo de vinculación laboral y de los modelos de titularidad-gestión.</w:t>
        </w:r>
        <w:r w:rsidR="00992D84">
          <w:rPr>
            <w:noProof/>
            <w:webHidden/>
          </w:rPr>
          <w:tab/>
        </w:r>
        <w:r w:rsidR="00992D84">
          <w:rPr>
            <w:noProof/>
            <w:webHidden/>
          </w:rPr>
          <w:fldChar w:fldCharType="begin"/>
        </w:r>
        <w:r w:rsidR="00992D84">
          <w:rPr>
            <w:noProof/>
            <w:webHidden/>
          </w:rPr>
          <w:instrText xml:space="preserve"> PAGEREF _Toc162960629 \h </w:instrText>
        </w:r>
        <w:r w:rsidR="00992D84">
          <w:rPr>
            <w:noProof/>
            <w:webHidden/>
          </w:rPr>
        </w:r>
        <w:r w:rsidR="00992D84">
          <w:rPr>
            <w:noProof/>
            <w:webHidden/>
          </w:rPr>
          <w:fldChar w:fldCharType="separate"/>
        </w:r>
        <w:r w:rsidR="00491CE2">
          <w:rPr>
            <w:noProof/>
            <w:webHidden/>
          </w:rPr>
          <w:t>38</w:t>
        </w:r>
        <w:r w:rsidR="00992D84">
          <w:rPr>
            <w:noProof/>
            <w:webHidden/>
          </w:rPr>
          <w:fldChar w:fldCharType="end"/>
        </w:r>
      </w:hyperlink>
    </w:p>
    <w:p w14:paraId="30A1E5F0" w14:textId="1E366E38"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30" w:history="1">
        <w:r w:rsidR="00992D84" w:rsidRPr="00916F0D">
          <w:rPr>
            <w:rStyle w:val="Hipervnculo"/>
            <w:noProof/>
          </w:rPr>
          <w:t>Tabla 18: Distribución del personal en centros dirigidos a personas mayores, en función del tipo de jornada laboral y de los modelos de titularidad-gestión.</w:t>
        </w:r>
        <w:r w:rsidR="00992D84">
          <w:rPr>
            <w:noProof/>
            <w:webHidden/>
          </w:rPr>
          <w:tab/>
        </w:r>
        <w:r w:rsidR="00992D84">
          <w:rPr>
            <w:noProof/>
            <w:webHidden/>
          </w:rPr>
          <w:fldChar w:fldCharType="begin"/>
        </w:r>
        <w:r w:rsidR="00992D84">
          <w:rPr>
            <w:noProof/>
            <w:webHidden/>
          </w:rPr>
          <w:instrText xml:space="preserve"> PAGEREF _Toc162960630 \h </w:instrText>
        </w:r>
        <w:r w:rsidR="00992D84">
          <w:rPr>
            <w:noProof/>
            <w:webHidden/>
          </w:rPr>
        </w:r>
        <w:r w:rsidR="00992D84">
          <w:rPr>
            <w:noProof/>
            <w:webHidden/>
          </w:rPr>
          <w:fldChar w:fldCharType="separate"/>
        </w:r>
        <w:r w:rsidR="00491CE2">
          <w:rPr>
            <w:noProof/>
            <w:webHidden/>
          </w:rPr>
          <w:t>40</w:t>
        </w:r>
        <w:r w:rsidR="00992D84">
          <w:rPr>
            <w:noProof/>
            <w:webHidden/>
          </w:rPr>
          <w:fldChar w:fldCharType="end"/>
        </w:r>
      </w:hyperlink>
    </w:p>
    <w:p w14:paraId="4DFEE94D" w14:textId="0FBBA5BD"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31" w:history="1">
        <w:r w:rsidR="00992D84" w:rsidRPr="00916F0D">
          <w:rPr>
            <w:rStyle w:val="Hipervnculo"/>
            <w:noProof/>
          </w:rPr>
          <w:t>Tabla 19: Ratios de atención en centros dirigidos a personas mayores, en función de la jornada laboral y de los modelos de titularidad-gestión.</w:t>
        </w:r>
        <w:r w:rsidR="00992D84">
          <w:rPr>
            <w:noProof/>
            <w:webHidden/>
          </w:rPr>
          <w:tab/>
        </w:r>
        <w:r w:rsidR="00992D84">
          <w:rPr>
            <w:noProof/>
            <w:webHidden/>
          </w:rPr>
          <w:fldChar w:fldCharType="begin"/>
        </w:r>
        <w:r w:rsidR="00992D84">
          <w:rPr>
            <w:noProof/>
            <w:webHidden/>
          </w:rPr>
          <w:instrText xml:space="preserve"> PAGEREF _Toc162960631 \h </w:instrText>
        </w:r>
        <w:r w:rsidR="00992D84">
          <w:rPr>
            <w:noProof/>
            <w:webHidden/>
          </w:rPr>
        </w:r>
        <w:r w:rsidR="00992D84">
          <w:rPr>
            <w:noProof/>
            <w:webHidden/>
          </w:rPr>
          <w:fldChar w:fldCharType="separate"/>
        </w:r>
        <w:r w:rsidR="00491CE2">
          <w:rPr>
            <w:noProof/>
            <w:webHidden/>
          </w:rPr>
          <w:t>42</w:t>
        </w:r>
        <w:r w:rsidR="00992D84">
          <w:rPr>
            <w:noProof/>
            <w:webHidden/>
          </w:rPr>
          <w:fldChar w:fldCharType="end"/>
        </w:r>
      </w:hyperlink>
    </w:p>
    <w:p w14:paraId="474902E4" w14:textId="0C595E88"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32" w:history="1">
        <w:r w:rsidR="00992D84" w:rsidRPr="00916F0D">
          <w:rPr>
            <w:rStyle w:val="Hipervnculo"/>
            <w:noProof/>
          </w:rPr>
          <w:t>Tabla 20: Distribución de centros residenciales dirigidos a personas con discapacidad en función de modelos de titularidad-gestión.</w:t>
        </w:r>
        <w:r w:rsidR="00992D84">
          <w:rPr>
            <w:noProof/>
            <w:webHidden/>
          </w:rPr>
          <w:tab/>
        </w:r>
        <w:r w:rsidR="00992D84">
          <w:rPr>
            <w:noProof/>
            <w:webHidden/>
          </w:rPr>
          <w:fldChar w:fldCharType="begin"/>
        </w:r>
        <w:r w:rsidR="00992D84">
          <w:rPr>
            <w:noProof/>
            <w:webHidden/>
          </w:rPr>
          <w:instrText xml:space="preserve"> PAGEREF _Toc162960632 \h </w:instrText>
        </w:r>
        <w:r w:rsidR="00992D84">
          <w:rPr>
            <w:noProof/>
            <w:webHidden/>
          </w:rPr>
        </w:r>
        <w:r w:rsidR="00992D84">
          <w:rPr>
            <w:noProof/>
            <w:webHidden/>
          </w:rPr>
          <w:fldChar w:fldCharType="separate"/>
        </w:r>
        <w:r w:rsidR="00491CE2">
          <w:rPr>
            <w:noProof/>
            <w:webHidden/>
          </w:rPr>
          <w:t>45</w:t>
        </w:r>
        <w:r w:rsidR="00992D84">
          <w:rPr>
            <w:noProof/>
            <w:webHidden/>
          </w:rPr>
          <w:fldChar w:fldCharType="end"/>
        </w:r>
      </w:hyperlink>
    </w:p>
    <w:p w14:paraId="5700CF73" w14:textId="2D150947"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33" w:history="1">
        <w:r w:rsidR="00992D84" w:rsidRPr="00916F0D">
          <w:rPr>
            <w:rStyle w:val="Hipervnculo"/>
            <w:noProof/>
          </w:rPr>
          <w:t>Tabla 21: Distribución de plazas y centros residenciales dirigidos a personas con discapacidad en función de modelos de titularidad-gestión.</w:t>
        </w:r>
        <w:r w:rsidR="00992D84">
          <w:rPr>
            <w:noProof/>
            <w:webHidden/>
          </w:rPr>
          <w:tab/>
        </w:r>
        <w:r w:rsidR="00992D84">
          <w:rPr>
            <w:noProof/>
            <w:webHidden/>
          </w:rPr>
          <w:fldChar w:fldCharType="begin"/>
        </w:r>
        <w:r w:rsidR="00992D84">
          <w:rPr>
            <w:noProof/>
            <w:webHidden/>
          </w:rPr>
          <w:instrText xml:space="preserve"> PAGEREF _Toc162960633 \h </w:instrText>
        </w:r>
        <w:r w:rsidR="00992D84">
          <w:rPr>
            <w:noProof/>
            <w:webHidden/>
          </w:rPr>
        </w:r>
        <w:r w:rsidR="00992D84">
          <w:rPr>
            <w:noProof/>
            <w:webHidden/>
          </w:rPr>
          <w:fldChar w:fldCharType="separate"/>
        </w:r>
        <w:r w:rsidR="00491CE2">
          <w:rPr>
            <w:noProof/>
            <w:webHidden/>
          </w:rPr>
          <w:t>46</w:t>
        </w:r>
        <w:r w:rsidR="00992D84">
          <w:rPr>
            <w:noProof/>
            <w:webHidden/>
          </w:rPr>
          <w:fldChar w:fldCharType="end"/>
        </w:r>
      </w:hyperlink>
    </w:p>
    <w:p w14:paraId="55235AD3" w14:textId="0EE6C642"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34" w:history="1">
        <w:r w:rsidR="00992D84" w:rsidRPr="00916F0D">
          <w:rPr>
            <w:rStyle w:val="Hipervnculo"/>
            <w:noProof/>
          </w:rPr>
          <w:t>Tabla 22: Distribución de la oferta de servicios de proximidad en centros residenciales dirigidos a personas con discapacidad en función de modelos de titularidad-gestión.</w:t>
        </w:r>
        <w:r w:rsidR="00992D84">
          <w:rPr>
            <w:noProof/>
            <w:webHidden/>
          </w:rPr>
          <w:tab/>
        </w:r>
        <w:r w:rsidR="00992D84">
          <w:rPr>
            <w:noProof/>
            <w:webHidden/>
          </w:rPr>
          <w:fldChar w:fldCharType="begin"/>
        </w:r>
        <w:r w:rsidR="00992D84">
          <w:rPr>
            <w:noProof/>
            <w:webHidden/>
          </w:rPr>
          <w:instrText xml:space="preserve"> PAGEREF _Toc162960634 \h </w:instrText>
        </w:r>
        <w:r w:rsidR="00992D84">
          <w:rPr>
            <w:noProof/>
            <w:webHidden/>
          </w:rPr>
        </w:r>
        <w:r w:rsidR="00992D84">
          <w:rPr>
            <w:noProof/>
            <w:webHidden/>
          </w:rPr>
          <w:fldChar w:fldCharType="separate"/>
        </w:r>
        <w:r w:rsidR="00491CE2">
          <w:rPr>
            <w:noProof/>
            <w:webHidden/>
          </w:rPr>
          <w:t>47</w:t>
        </w:r>
        <w:r w:rsidR="00992D84">
          <w:rPr>
            <w:noProof/>
            <w:webHidden/>
          </w:rPr>
          <w:fldChar w:fldCharType="end"/>
        </w:r>
      </w:hyperlink>
    </w:p>
    <w:p w14:paraId="486027A5" w14:textId="19DD47A9"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35" w:history="1">
        <w:r w:rsidR="00992D84" w:rsidRPr="00916F0D">
          <w:rPr>
            <w:rStyle w:val="Hipervnculo"/>
            <w:noProof/>
          </w:rPr>
          <w:t>Tabla 23: Distribución de la tipología de servicios de proximidad en centros residenciales dirigidos a personas con discapacidad en función de modelos de titularidad-gestión.</w:t>
        </w:r>
        <w:r w:rsidR="00992D84">
          <w:rPr>
            <w:noProof/>
            <w:webHidden/>
          </w:rPr>
          <w:tab/>
        </w:r>
        <w:r w:rsidR="00992D84">
          <w:rPr>
            <w:noProof/>
            <w:webHidden/>
          </w:rPr>
          <w:fldChar w:fldCharType="begin"/>
        </w:r>
        <w:r w:rsidR="00992D84">
          <w:rPr>
            <w:noProof/>
            <w:webHidden/>
          </w:rPr>
          <w:instrText xml:space="preserve"> PAGEREF _Toc162960635 \h </w:instrText>
        </w:r>
        <w:r w:rsidR="00992D84">
          <w:rPr>
            <w:noProof/>
            <w:webHidden/>
          </w:rPr>
        </w:r>
        <w:r w:rsidR="00992D84">
          <w:rPr>
            <w:noProof/>
            <w:webHidden/>
          </w:rPr>
          <w:fldChar w:fldCharType="separate"/>
        </w:r>
        <w:r w:rsidR="00491CE2">
          <w:rPr>
            <w:noProof/>
            <w:webHidden/>
          </w:rPr>
          <w:t>48</w:t>
        </w:r>
        <w:r w:rsidR="00992D84">
          <w:rPr>
            <w:noProof/>
            <w:webHidden/>
          </w:rPr>
          <w:fldChar w:fldCharType="end"/>
        </w:r>
      </w:hyperlink>
    </w:p>
    <w:p w14:paraId="2BDDBA5C" w14:textId="440F9268"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36" w:history="1">
        <w:r w:rsidR="00992D84" w:rsidRPr="00916F0D">
          <w:rPr>
            <w:rStyle w:val="Hipervnculo"/>
            <w:noProof/>
          </w:rPr>
          <w:t>Tabla 24: Distribución de la tipología de habitaciones en centros residenciales dirigidos a personas con discapacidad en función de modelos de titularidad-gestión</w:t>
        </w:r>
        <w:r w:rsidR="00992D84">
          <w:rPr>
            <w:noProof/>
            <w:webHidden/>
          </w:rPr>
          <w:tab/>
        </w:r>
        <w:r w:rsidR="00992D84">
          <w:rPr>
            <w:noProof/>
            <w:webHidden/>
          </w:rPr>
          <w:fldChar w:fldCharType="begin"/>
        </w:r>
        <w:r w:rsidR="00992D84">
          <w:rPr>
            <w:noProof/>
            <w:webHidden/>
          </w:rPr>
          <w:instrText xml:space="preserve"> PAGEREF _Toc162960636 \h </w:instrText>
        </w:r>
        <w:r w:rsidR="00992D84">
          <w:rPr>
            <w:noProof/>
            <w:webHidden/>
          </w:rPr>
        </w:r>
        <w:r w:rsidR="00992D84">
          <w:rPr>
            <w:noProof/>
            <w:webHidden/>
          </w:rPr>
          <w:fldChar w:fldCharType="separate"/>
        </w:r>
        <w:r w:rsidR="00491CE2">
          <w:rPr>
            <w:noProof/>
            <w:webHidden/>
          </w:rPr>
          <w:t>49</w:t>
        </w:r>
        <w:r w:rsidR="00992D84">
          <w:rPr>
            <w:noProof/>
            <w:webHidden/>
          </w:rPr>
          <w:fldChar w:fldCharType="end"/>
        </w:r>
      </w:hyperlink>
    </w:p>
    <w:p w14:paraId="744337F5" w14:textId="07F6F175"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37" w:history="1">
        <w:r w:rsidR="00992D84" w:rsidRPr="00916F0D">
          <w:rPr>
            <w:rStyle w:val="Hipervnculo"/>
            <w:noProof/>
          </w:rPr>
          <w:t>Tabla 25: Distribución de las infraestructuras en centros residenciales de atención a personas con discapacidad en función de modelos de titularidad-gestión.</w:t>
        </w:r>
        <w:r w:rsidR="00992D84">
          <w:rPr>
            <w:noProof/>
            <w:webHidden/>
          </w:rPr>
          <w:tab/>
        </w:r>
        <w:r w:rsidR="00992D84">
          <w:rPr>
            <w:noProof/>
            <w:webHidden/>
          </w:rPr>
          <w:fldChar w:fldCharType="begin"/>
        </w:r>
        <w:r w:rsidR="00992D84">
          <w:rPr>
            <w:noProof/>
            <w:webHidden/>
          </w:rPr>
          <w:instrText xml:space="preserve"> PAGEREF _Toc162960637 \h </w:instrText>
        </w:r>
        <w:r w:rsidR="00992D84">
          <w:rPr>
            <w:noProof/>
            <w:webHidden/>
          </w:rPr>
        </w:r>
        <w:r w:rsidR="00992D84">
          <w:rPr>
            <w:noProof/>
            <w:webHidden/>
          </w:rPr>
          <w:fldChar w:fldCharType="separate"/>
        </w:r>
        <w:r w:rsidR="00491CE2">
          <w:rPr>
            <w:noProof/>
            <w:webHidden/>
          </w:rPr>
          <w:t>50</w:t>
        </w:r>
        <w:r w:rsidR="00992D84">
          <w:rPr>
            <w:noProof/>
            <w:webHidden/>
          </w:rPr>
          <w:fldChar w:fldCharType="end"/>
        </w:r>
      </w:hyperlink>
    </w:p>
    <w:p w14:paraId="51C6985B" w14:textId="52610F9D"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38" w:history="1">
        <w:r w:rsidR="00992D84" w:rsidRPr="00916F0D">
          <w:rPr>
            <w:rStyle w:val="Hipervnculo"/>
            <w:noProof/>
          </w:rPr>
          <w:t>Tabla 26: Distribución de las infraestructuras en centros residenciales de atención a personas con discapacidad en función de modelos de titularidad-gestión. Continuación:</w:t>
        </w:r>
        <w:r w:rsidR="00992D84">
          <w:rPr>
            <w:noProof/>
            <w:webHidden/>
          </w:rPr>
          <w:tab/>
        </w:r>
        <w:r w:rsidR="00992D84">
          <w:rPr>
            <w:noProof/>
            <w:webHidden/>
          </w:rPr>
          <w:fldChar w:fldCharType="begin"/>
        </w:r>
        <w:r w:rsidR="00992D84">
          <w:rPr>
            <w:noProof/>
            <w:webHidden/>
          </w:rPr>
          <w:instrText xml:space="preserve"> PAGEREF _Toc162960638 \h </w:instrText>
        </w:r>
        <w:r w:rsidR="00992D84">
          <w:rPr>
            <w:noProof/>
            <w:webHidden/>
          </w:rPr>
        </w:r>
        <w:r w:rsidR="00992D84">
          <w:rPr>
            <w:noProof/>
            <w:webHidden/>
          </w:rPr>
          <w:fldChar w:fldCharType="separate"/>
        </w:r>
        <w:r w:rsidR="00491CE2">
          <w:rPr>
            <w:noProof/>
            <w:webHidden/>
          </w:rPr>
          <w:t>50</w:t>
        </w:r>
        <w:r w:rsidR="00992D84">
          <w:rPr>
            <w:noProof/>
            <w:webHidden/>
          </w:rPr>
          <w:fldChar w:fldCharType="end"/>
        </w:r>
      </w:hyperlink>
    </w:p>
    <w:p w14:paraId="4ACFB9B1" w14:textId="64C4CBDB"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39" w:history="1">
        <w:r w:rsidR="00992D84" w:rsidRPr="00916F0D">
          <w:rPr>
            <w:rStyle w:val="Hipervnculo"/>
            <w:noProof/>
          </w:rPr>
          <w:t>Tabla 27: Ratio de centros de atención a personas con discapacidad por cada 10.000 personas con discapacidad por comunidades autónomas, en función de modelos de titularidad-gestión.</w:t>
        </w:r>
        <w:r w:rsidR="00992D84">
          <w:rPr>
            <w:noProof/>
            <w:webHidden/>
          </w:rPr>
          <w:tab/>
        </w:r>
        <w:r w:rsidR="00992D84">
          <w:rPr>
            <w:noProof/>
            <w:webHidden/>
          </w:rPr>
          <w:fldChar w:fldCharType="begin"/>
        </w:r>
        <w:r w:rsidR="00992D84">
          <w:rPr>
            <w:noProof/>
            <w:webHidden/>
          </w:rPr>
          <w:instrText xml:space="preserve"> PAGEREF _Toc162960639 \h </w:instrText>
        </w:r>
        <w:r w:rsidR="00992D84">
          <w:rPr>
            <w:noProof/>
            <w:webHidden/>
          </w:rPr>
        </w:r>
        <w:r w:rsidR="00992D84">
          <w:rPr>
            <w:noProof/>
            <w:webHidden/>
          </w:rPr>
          <w:fldChar w:fldCharType="separate"/>
        </w:r>
        <w:r w:rsidR="00491CE2">
          <w:rPr>
            <w:noProof/>
            <w:webHidden/>
          </w:rPr>
          <w:t>52</w:t>
        </w:r>
        <w:r w:rsidR="00992D84">
          <w:rPr>
            <w:noProof/>
            <w:webHidden/>
          </w:rPr>
          <w:fldChar w:fldCharType="end"/>
        </w:r>
      </w:hyperlink>
    </w:p>
    <w:p w14:paraId="1E13A4F4" w14:textId="224BFC23"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40" w:history="1">
        <w:r w:rsidR="00992D84" w:rsidRPr="00916F0D">
          <w:rPr>
            <w:rStyle w:val="Hipervnculo"/>
            <w:noProof/>
          </w:rPr>
          <w:t>Tabla 28: Distribución de los residentes permanentes y temporales en centros dirigidos a personas con discapacidad, por modelos de titularidad-gestión.</w:t>
        </w:r>
        <w:r w:rsidR="00992D84">
          <w:rPr>
            <w:noProof/>
            <w:webHidden/>
          </w:rPr>
          <w:tab/>
        </w:r>
        <w:r w:rsidR="00992D84">
          <w:rPr>
            <w:noProof/>
            <w:webHidden/>
          </w:rPr>
          <w:fldChar w:fldCharType="begin"/>
        </w:r>
        <w:r w:rsidR="00992D84">
          <w:rPr>
            <w:noProof/>
            <w:webHidden/>
          </w:rPr>
          <w:instrText xml:space="preserve"> PAGEREF _Toc162960640 \h </w:instrText>
        </w:r>
        <w:r w:rsidR="00992D84">
          <w:rPr>
            <w:noProof/>
            <w:webHidden/>
          </w:rPr>
        </w:r>
        <w:r w:rsidR="00992D84">
          <w:rPr>
            <w:noProof/>
            <w:webHidden/>
          </w:rPr>
          <w:fldChar w:fldCharType="separate"/>
        </w:r>
        <w:r w:rsidR="00491CE2">
          <w:rPr>
            <w:noProof/>
            <w:webHidden/>
          </w:rPr>
          <w:t>53</w:t>
        </w:r>
        <w:r w:rsidR="00992D84">
          <w:rPr>
            <w:noProof/>
            <w:webHidden/>
          </w:rPr>
          <w:fldChar w:fldCharType="end"/>
        </w:r>
      </w:hyperlink>
    </w:p>
    <w:p w14:paraId="72ABDC76" w14:textId="2A86B26F"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41" w:history="1">
        <w:r w:rsidR="00992D84" w:rsidRPr="00916F0D">
          <w:rPr>
            <w:rStyle w:val="Hipervnculo"/>
            <w:noProof/>
          </w:rPr>
          <w:t>Tabla 29: Ratio de ocupación en centros dirigidos a personas con discapacidad, por modelos de titularidad-gestión.</w:t>
        </w:r>
        <w:r w:rsidR="00992D84">
          <w:rPr>
            <w:noProof/>
            <w:webHidden/>
          </w:rPr>
          <w:tab/>
        </w:r>
        <w:r w:rsidR="00992D84">
          <w:rPr>
            <w:noProof/>
            <w:webHidden/>
          </w:rPr>
          <w:fldChar w:fldCharType="begin"/>
        </w:r>
        <w:r w:rsidR="00992D84">
          <w:rPr>
            <w:noProof/>
            <w:webHidden/>
          </w:rPr>
          <w:instrText xml:space="preserve"> PAGEREF _Toc162960641 \h </w:instrText>
        </w:r>
        <w:r w:rsidR="00992D84">
          <w:rPr>
            <w:noProof/>
            <w:webHidden/>
          </w:rPr>
        </w:r>
        <w:r w:rsidR="00992D84">
          <w:rPr>
            <w:noProof/>
            <w:webHidden/>
          </w:rPr>
          <w:fldChar w:fldCharType="separate"/>
        </w:r>
        <w:r w:rsidR="00491CE2">
          <w:rPr>
            <w:noProof/>
            <w:webHidden/>
          </w:rPr>
          <w:t>54</w:t>
        </w:r>
        <w:r w:rsidR="00992D84">
          <w:rPr>
            <w:noProof/>
            <w:webHidden/>
          </w:rPr>
          <w:fldChar w:fldCharType="end"/>
        </w:r>
      </w:hyperlink>
    </w:p>
    <w:p w14:paraId="46358112" w14:textId="7440DA43"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42" w:history="1">
        <w:r w:rsidR="00992D84" w:rsidRPr="00916F0D">
          <w:rPr>
            <w:rStyle w:val="Hipervnculo"/>
            <w:noProof/>
          </w:rPr>
          <w:t>Tabla 30: Distribución de los residentes en centros dirigidos a personas con discapacidad, por sexo y modelos de titularidad-gestión.</w:t>
        </w:r>
        <w:r w:rsidR="00992D84">
          <w:rPr>
            <w:noProof/>
            <w:webHidden/>
          </w:rPr>
          <w:tab/>
        </w:r>
        <w:r w:rsidR="00992D84">
          <w:rPr>
            <w:noProof/>
            <w:webHidden/>
          </w:rPr>
          <w:fldChar w:fldCharType="begin"/>
        </w:r>
        <w:r w:rsidR="00992D84">
          <w:rPr>
            <w:noProof/>
            <w:webHidden/>
          </w:rPr>
          <w:instrText xml:space="preserve"> PAGEREF _Toc162960642 \h </w:instrText>
        </w:r>
        <w:r w:rsidR="00992D84">
          <w:rPr>
            <w:noProof/>
            <w:webHidden/>
          </w:rPr>
        </w:r>
        <w:r w:rsidR="00992D84">
          <w:rPr>
            <w:noProof/>
            <w:webHidden/>
          </w:rPr>
          <w:fldChar w:fldCharType="separate"/>
        </w:r>
        <w:r w:rsidR="00491CE2">
          <w:rPr>
            <w:noProof/>
            <w:webHidden/>
          </w:rPr>
          <w:t>54</w:t>
        </w:r>
        <w:r w:rsidR="00992D84">
          <w:rPr>
            <w:noProof/>
            <w:webHidden/>
          </w:rPr>
          <w:fldChar w:fldCharType="end"/>
        </w:r>
      </w:hyperlink>
    </w:p>
    <w:p w14:paraId="0DA56017" w14:textId="27DA2049"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43" w:history="1">
        <w:r w:rsidR="00992D84" w:rsidRPr="00916F0D">
          <w:rPr>
            <w:rStyle w:val="Hipervnculo"/>
            <w:noProof/>
          </w:rPr>
          <w:t>Tabla 31: Distribución de los residentes en centros dirigidos a personas con discapacidad, por nivel de autonomía, edad y modelos de titularidad-gestión.</w:t>
        </w:r>
        <w:r w:rsidR="00992D84">
          <w:rPr>
            <w:noProof/>
            <w:webHidden/>
          </w:rPr>
          <w:tab/>
        </w:r>
        <w:r w:rsidR="00992D84">
          <w:rPr>
            <w:noProof/>
            <w:webHidden/>
          </w:rPr>
          <w:fldChar w:fldCharType="begin"/>
        </w:r>
        <w:r w:rsidR="00992D84">
          <w:rPr>
            <w:noProof/>
            <w:webHidden/>
          </w:rPr>
          <w:instrText xml:space="preserve"> PAGEREF _Toc162960643 \h </w:instrText>
        </w:r>
        <w:r w:rsidR="00992D84">
          <w:rPr>
            <w:noProof/>
            <w:webHidden/>
          </w:rPr>
        </w:r>
        <w:r w:rsidR="00992D84">
          <w:rPr>
            <w:noProof/>
            <w:webHidden/>
          </w:rPr>
          <w:fldChar w:fldCharType="separate"/>
        </w:r>
        <w:r w:rsidR="00491CE2">
          <w:rPr>
            <w:noProof/>
            <w:webHidden/>
          </w:rPr>
          <w:t>57</w:t>
        </w:r>
        <w:r w:rsidR="00992D84">
          <w:rPr>
            <w:noProof/>
            <w:webHidden/>
          </w:rPr>
          <w:fldChar w:fldCharType="end"/>
        </w:r>
      </w:hyperlink>
    </w:p>
    <w:p w14:paraId="1C640FF3" w14:textId="2B3FC3E5"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44" w:history="1">
        <w:r w:rsidR="00992D84" w:rsidRPr="00916F0D">
          <w:rPr>
            <w:rStyle w:val="Hipervnculo"/>
            <w:noProof/>
          </w:rPr>
          <w:t>Tabla 32: Distribución de los residentes empadronados en centros dirigidos a personas con discapacidad, por sexo y modelos de titularidad-gestión</w:t>
        </w:r>
        <w:r w:rsidR="00992D84">
          <w:rPr>
            <w:noProof/>
            <w:webHidden/>
          </w:rPr>
          <w:tab/>
        </w:r>
        <w:r w:rsidR="00992D84">
          <w:rPr>
            <w:noProof/>
            <w:webHidden/>
          </w:rPr>
          <w:fldChar w:fldCharType="begin"/>
        </w:r>
        <w:r w:rsidR="00992D84">
          <w:rPr>
            <w:noProof/>
            <w:webHidden/>
          </w:rPr>
          <w:instrText xml:space="preserve"> PAGEREF _Toc162960644 \h </w:instrText>
        </w:r>
        <w:r w:rsidR="00992D84">
          <w:rPr>
            <w:noProof/>
            <w:webHidden/>
          </w:rPr>
        </w:r>
        <w:r w:rsidR="00992D84">
          <w:rPr>
            <w:noProof/>
            <w:webHidden/>
          </w:rPr>
          <w:fldChar w:fldCharType="separate"/>
        </w:r>
        <w:r w:rsidR="00491CE2">
          <w:rPr>
            <w:noProof/>
            <w:webHidden/>
          </w:rPr>
          <w:t>58</w:t>
        </w:r>
        <w:r w:rsidR="00992D84">
          <w:rPr>
            <w:noProof/>
            <w:webHidden/>
          </w:rPr>
          <w:fldChar w:fldCharType="end"/>
        </w:r>
      </w:hyperlink>
    </w:p>
    <w:p w14:paraId="45C49C97" w14:textId="7C1BF24E"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45" w:history="1">
        <w:r w:rsidR="00992D84" w:rsidRPr="00916F0D">
          <w:rPr>
            <w:rStyle w:val="Hipervnculo"/>
            <w:noProof/>
          </w:rPr>
          <w:t>Tabla 33: Distribución del personal en centros dirigidos a personas con discapacidad, en función del tipo de vinculación laboral por modelos de titularidad-gestión.</w:t>
        </w:r>
        <w:r w:rsidR="00992D84">
          <w:rPr>
            <w:noProof/>
            <w:webHidden/>
          </w:rPr>
          <w:tab/>
        </w:r>
        <w:r w:rsidR="00992D84">
          <w:rPr>
            <w:noProof/>
            <w:webHidden/>
          </w:rPr>
          <w:fldChar w:fldCharType="begin"/>
        </w:r>
        <w:r w:rsidR="00992D84">
          <w:rPr>
            <w:noProof/>
            <w:webHidden/>
          </w:rPr>
          <w:instrText xml:space="preserve"> PAGEREF _Toc162960645 \h </w:instrText>
        </w:r>
        <w:r w:rsidR="00992D84">
          <w:rPr>
            <w:noProof/>
            <w:webHidden/>
          </w:rPr>
        </w:r>
        <w:r w:rsidR="00992D84">
          <w:rPr>
            <w:noProof/>
            <w:webHidden/>
          </w:rPr>
          <w:fldChar w:fldCharType="separate"/>
        </w:r>
        <w:r w:rsidR="00491CE2">
          <w:rPr>
            <w:noProof/>
            <w:webHidden/>
          </w:rPr>
          <w:t>59</w:t>
        </w:r>
        <w:r w:rsidR="00992D84">
          <w:rPr>
            <w:noProof/>
            <w:webHidden/>
          </w:rPr>
          <w:fldChar w:fldCharType="end"/>
        </w:r>
      </w:hyperlink>
    </w:p>
    <w:p w14:paraId="22B8395B" w14:textId="3E9534BA"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46" w:history="1">
        <w:r w:rsidR="00992D84" w:rsidRPr="00916F0D">
          <w:rPr>
            <w:rStyle w:val="Hipervnculo"/>
            <w:noProof/>
          </w:rPr>
          <w:t>Tabla 34: Distribución del personal en centros dirigidos a personas con discapacidad, por sexo en función del tipo de vinculación laboral y modelos de titularidad-gestión.</w:t>
        </w:r>
        <w:r w:rsidR="00992D84">
          <w:rPr>
            <w:noProof/>
            <w:webHidden/>
          </w:rPr>
          <w:tab/>
        </w:r>
        <w:r w:rsidR="00992D84">
          <w:rPr>
            <w:noProof/>
            <w:webHidden/>
          </w:rPr>
          <w:fldChar w:fldCharType="begin"/>
        </w:r>
        <w:r w:rsidR="00992D84">
          <w:rPr>
            <w:noProof/>
            <w:webHidden/>
          </w:rPr>
          <w:instrText xml:space="preserve"> PAGEREF _Toc162960646 \h </w:instrText>
        </w:r>
        <w:r w:rsidR="00992D84">
          <w:rPr>
            <w:noProof/>
            <w:webHidden/>
          </w:rPr>
        </w:r>
        <w:r w:rsidR="00992D84">
          <w:rPr>
            <w:noProof/>
            <w:webHidden/>
          </w:rPr>
          <w:fldChar w:fldCharType="separate"/>
        </w:r>
        <w:r w:rsidR="00491CE2">
          <w:rPr>
            <w:noProof/>
            <w:webHidden/>
          </w:rPr>
          <w:t>60</w:t>
        </w:r>
        <w:r w:rsidR="00992D84">
          <w:rPr>
            <w:noProof/>
            <w:webHidden/>
          </w:rPr>
          <w:fldChar w:fldCharType="end"/>
        </w:r>
      </w:hyperlink>
    </w:p>
    <w:p w14:paraId="107D0C23" w14:textId="183895BA"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47" w:history="1">
        <w:r w:rsidR="00992D84" w:rsidRPr="00916F0D">
          <w:rPr>
            <w:rStyle w:val="Hipervnculo"/>
            <w:noProof/>
          </w:rPr>
          <w:t>Tabla 35: Distribución del personal en centros dirigidos a personas con discapacidad, en función del tipo de jornada laboral y modelos de titularidad-gestión.</w:t>
        </w:r>
        <w:r w:rsidR="00992D84">
          <w:rPr>
            <w:noProof/>
            <w:webHidden/>
          </w:rPr>
          <w:tab/>
        </w:r>
        <w:r w:rsidR="00992D84">
          <w:rPr>
            <w:noProof/>
            <w:webHidden/>
          </w:rPr>
          <w:fldChar w:fldCharType="begin"/>
        </w:r>
        <w:r w:rsidR="00992D84">
          <w:rPr>
            <w:noProof/>
            <w:webHidden/>
          </w:rPr>
          <w:instrText xml:space="preserve"> PAGEREF _Toc162960647 \h </w:instrText>
        </w:r>
        <w:r w:rsidR="00992D84">
          <w:rPr>
            <w:noProof/>
            <w:webHidden/>
          </w:rPr>
        </w:r>
        <w:r w:rsidR="00992D84">
          <w:rPr>
            <w:noProof/>
            <w:webHidden/>
          </w:rPr>
          <w:fldChar w:fldCharType="separate"/>
        </w:r>
        <w:r w:rsidR="00491CE2">
          <w:rPr>
            <w:noProof/>
            <w:webHidden/>
          </w:rPr>
          <w:t>61</w:t>
        </w:r>
        <w:r w:rsidR="00992D84">
          <w:rPr>
            <w:noProof/>
            <w:webHidden/>
          </w:rPr>
          <w:fldChar w:fldCharType="end"/>
        </w:r>
      </w:hyperlink>
    </w:p>
    <w:p w14:paraId="28475769" w14:textId="77DD560F"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48" w:history="1">
        <w:r w:rsidR="00992D84" w:rsidRPr="00916F0D">
          <w:rPr>
            <w:rStyle w:val="Hipervnculo"/>
            <w:noProof/>
          </w:rPr>
          <w:t>Tabla 36: Ratios de atención en centros dirigidos a personas mayores, en función de la jornada laboral y de los modelos de titularidad-gestión.</w:t>
        </w:r>
        <w:r w:rsidR="00992D84">
          <w:rPr>
            <w:noProof/>
            <w:webHidden/>
          </w:rPr>
          <w:tab/>
        </w:r>
        <w:r w:rsidR="00992D84">
          <w:rPr>
            <w:noProof/>
            <w:webHidden/>
          </w:rPr>
          <w:fldChar w:fldCharType="begin"/>
        </w:r>
        <w:r w:rsidR="00992D84">
          <w:rPr>
            <w:noProof/>
            <w:webHidden/>
          </w:rPr>
          <w:instrText xml:space="preserve"> PAGEREF _Toc162960648 \h </w:instrText>
        </w:r>
        <w:r w:rsidR="00992D84">
          <w:rPr>
            <w:noProof/>
            <w:webHidden/>
          </w:rPr>
        </w:r>
        <w:r w:rsidR="00992D84">
          <w:rPr>
            <w:noProof/>
            <w:webHidden/>
          </w:rPr>
          <w:fldChar w:fldCharType="separate"/>
        </w:r>
        <w:r w:rsidR="00491CE2">
          <w:rPr>
            <w:noProof/>
            <w:webHidden/>
          </w:rPr>
          <w:t>62</w:t>
        </w:r>
        <w:r w:rsidR="00992D84">
          <w:rPr>
            <w:noProof/>
            <w:webHidden/>
          </w:rPr>
          <w:fldChar w:fldCharType="end"/>
        </w:r>
      </w:hyperlink>
    </w:p>
    <w:p w14:paraId="518CF948" w14:textId="53F10F91" w:rsidR="00F864EB" w:rsidRDefault="008D0C94">
      <w:pPr>
        <w:pStyle w:val="Tabladeilustraciones"/>
        <w:tabs>
          <w:tab w:val="right" w:leader="underscore" w:pos="8494"/>
        </w:tabs>
        <w:rPr>
          <w:szCs w:val="24"/>
        </w:rPr>
      </w:pPr>
      <w:r>
        <w:rPr>
          <w:szCs w:val="24"/>
        </w:rPr>
        <w:fldChar w:fldCharType="end"/>
      </w:r>
    </w:p>
    <w:p w14:paraId="4461649E" w14:textId="11E9879B" w:rsidR="009919BE" w:rsidRDefault="009919BE">
      <w:pPr>
        <w:jc w:val="left"/>
      </w:pPr>
      <w:r>
        <w:br w:type="page"/>
      </w:r>
    </w:p>
    <w:p w14:paraId="77D99849" w14:textId="3F4355EE" w:rsidR="00A04440" w:rsidRPr="009919BE" w:rsidRDefault="009919BE" w:rsidP="00A04440">
      <w:pPr>
        <w:rPr>
          <w:rStyle w:val="Ttulo1Car"/>
          <w:bCs/>
        </w:rPr>
      </w:pPr>
      <w:bookmarkStart w:id="4" w:name="_Toc162960651"/>
      <w:r>
        <w:rPr>
          <w:rStyle w:val="Ttulo1Car"/>
          <w:bCs/>
        </w:rPr>
        <w:lastRenderedPageBreak/>
        <w:t>Í</w:t>
      </w:r>
      <w:r w:rsidRPr="009919BE">
        <w:rPr>
          <w:rStyle w:val="Ttulo1Car"/>
          <w:bCs/>
        </w:rPr>
        <w:t xml:space="preserve">ndice de </w:t>
      </w:r>
      <w:r>
        <w:rPr>
          <w:rStyle w:val="Ttulo1Car"/>
          <w:bCs/>
        </w:rPr>
        <w:t>g</w:t>
      </w:r>
      <w:r w:rsidRPr="009919BE">
        <w:rPr>
          <w:rStyle w:val="Ttulo1Car"/>
          <w:bCs/>
        </w:rPr>
        <w:t>ráficos</w:t>
      </w:r>
      <w:bookmarkEnd w:id="4"/>
    </w:p>
    <w:p w14:paraId="573AC369" w14:textId="77777777" w:rsidR="00F864EB" w:rsidRDefault="00F864EB">
      <w:pPr>
        <w:pStyle w:val="Tabladeilustraciones"/>
        <w:tabs>
          <w:tab w:val="right" w:leader="underscore" w:pos="8494"/>
        </w:tabs>
        <w:rPr>
          <w:szCs w:val="24"/>
        </w:rPr>
      </w:pPr>
    </w:p>
    <w:p w14:paraId="6F7740F6" w14:textId="5F3CA4D9" w:rsidR="00992D84" w:rsidRDefault="00F864EB">
      <w:pPr>
        <w:pStyle w:val="Tabladeilustraciones"/>
        <w:tabs>
          <w:tab w:val="right" w:leader="underscore" w:pos="8494"/>
        </w:tabs>
        <w:rPr>
          <w:rFonts w:eastAsiaTheme="minorEastAsia" w:cstheme="minorBidi"/>
          <w:i w:val="0"/>
          <w:iCs w:val="0"/>
          <w:noProof/>
          <w:sz w:val="22"/>
          <w:szCs w:val="22"/>
          <w:lang w:eastAsia="es-ES"/>
        </w:rPr>
      </w:pPr>
      <w:r>
        <w:rPr>
          <w:szCs w:val="24"/>
        </w:rPr>
        <w:fldChar w:fldCharType="begin"/>
      </w:r>
      <w:r>
        <w:rPr>
          <w:szCs w:val="24"/>
        </w:rPr>
        <w:instrText xml:space="preserve"> TOC \h \z \c "Gráfico" </w:instrText>
      </w:r>
      <w:r>
        <w:rPr>
          <w:szCs w:val="24"/>
        </w:rPr>
        <w:fldChar w:fldCharType="separate"/>
      </w:r>
      <w:bookmarkStart w:id="5" w:name="OLE_LINK1"/>
      <w:r>
        <w:fldChar w:fldCharType="begin"/>
      </w:r>
      <w:r>
        <w:instrText>HYPERLINK \l "_Toc162960576"</w:instrText>
      </w:r>
      <w:r>
        <w:fldChar w:fldCharType="separate"/>
      </w:r>
      <w:r w:rsidR="00992D84" w:rsidRPr="006B057A">
        <w:rPr>
          <w:rStyle w:val="Hipervnculo"/>
          <w:noProof/>
        </w:rPr>
        <w:t>Gráfico 1: Centros por ámbito de actuación</w:t>
      </w:r>
      <w:r w:rsidR="00992D84">
        <w:rPr>
          <w:noProof/>
          <w:webHidden/>
        </w:rPr>
        <w:tab/>
      </w:r>
      <w:r w:rsidR="00992D84">
        <w:rPr>
          <w:noProof/>
          <w:webHidden/>
        </w:rPr>
        <w:fldChar w:fldCharType="begin"/>
      </w:r>
      <w:r w:rsidR="00992D84">
        <w:rPr>
          <w:noProof/>
          <w:webHidden/>
        </w:rPr>
        <w:instrText xml:space="preserve"> PAGEREF _Toc162960576 \h </w:instrText>
      </w:r>
      <w:r w:rsidR="00992D84">
        <w:rPr>
          <w:noProof/>
          <w:webHidden/>
        </w:rPr>
      </w:r>
      <w:r w:rsidR="00992D84">
        <w:rPr>
          <w:noProof/>
          <w:webHidden/>
        </w:rPr>
        <w:fldChar w:fldCharType="separate"/>
      </w:r>
      <w:r w:rsidR="00491CE2">
        <w:rPr>
          <w:noProof/>
          <w:webHidden/>
        </w:rPr>
        <w:t>12</w:t>
      </w:r>
      <w:r w:rsidR="00992D84">
        <w:rPr>
          <w:noProof/>
          <w:webHidden/>
        </w:rPr>
        <w:fldChar w:fldCharType="end"/>
      </w:r>
      <w:r>
        <w:rPr>
          <w:noProof/>
        </w:rPr>
        <w:fldChar w:fldCharType="end"/>
      </w:r>
    </w:p>
    <w:p w14:paraId="4D03FE40" w14:textId="21BEC5A9"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77" w:history="1">
        <w:r w:rsidR="00992D84" w:rsidRPr="006B057A">
          <w:rPr>
            <w:rStyle w:val="Hipervnculo"/>
            <w:noProof/>
          </w:rPr>
          <w:t>Gráfico 2: Mapa territorial de distribución de centros residenciales.</w:t>
        </w:r>
        <w:r w:rsidR="00992D84">
          <w:rPr>
            <w:noProof/>
            <w:webHidden/>
          </w:rPr>
          <w:tab/>
        </w:r>
        <w:r w:rsidR="00992D84">
          <w:rPr>
            <w:noProof/>
            <w:webHidden/>
          </w:rPr>
          <w:fldChar w:fldCharType="begin"/>
        </w:r>
        <w:r w:rsidR="00992D84">
          <w:rPr>
            <w:noProof/>
            <w:webHidden/>
          </w:rPr>
          <w:instrText xml:space="preserve"> PAGEREF _Toc162960577 \h </w:instrText>
        </w:r>
        <w:r w:rsidR="00992D84">
          <w:rPr>
            <w:noProof/>
            <w:webHidden/>
          </w:rPr>
        </w:r>
        <w:r w:rsidR="00992D84">
          <w:rPr>
            <w:noProof/>
            <w:webHidden/>
          </w:rPr>
          <w:fldChar w:fldCharType="separate"/>
        </w:r>
        <w:r w:rsidR="00491CE2">
          <w:rPr>
            <w:noProof/>
            <w:webHidden/>
          </w:rPr>
          <w:t>12</w:t>
        </w:r>
        <w:r w:rsidR="00992D84">
          <w:rPr>
            <w:noProof/>
            <w:webHidden/>
          </w:rPr>
          <w:fldChar w:fldCharType="end"/>
        </w:r>
      </w:hyperlink>
    </w:p>
    <w:bookmarkStart w:id="6" w:name="OLE_LINK2"/>
    <w:p w14:paraId="2D3DB1D8" w14:textId="717A70E2" w:rsidR="00992D84" w:rsidRDefault="009B5C6D">
      <w:pPr>
        <w:pStyle w:val="Tabladeilustraciones"/>
        <w:tabs>
          <w:tab w:val="right" w:leader="underscore" w:pos="8494"/>
        </w:tabs>
        <w:rPr>
          <w:rFonts w:eastAsiaTheme="minorEastAsia" w:cstheme="minorBidi"/>
          <w:i w:val="0"/>
          <w:iCs w:val="0"/>
          <w:noProof/>
          <w:sz w:val="22"/>
          <w:szCs w:val="22"/>
          <w:lang w:eastAsia="es-ES"/>
        </w:rPr>
      </w:pPr>
      <w:r>
        <w:fldChar w:fldCharType="begin"/>
      </w:r>
      <w:r>
        <w:instrText>HYPERLINK \l "_Toc162960578"</w:instrText>
      </w:r>
      <w:r>
        <w:fldChar w:fldCharType="separate"/>
      </w:r>
      <w:r w:rsidR="00992D84" w:rsidRPr="006B057A">
        <w:rPr>
          <w:rStyle w:val="Hipervnculo"/>
          <w:noProof/>
        </w:rPr>
        <w:t>Gráfico 3: Centros residenciales por titularidad y ámbito.</w:t>
      </w:r>
      <w:r w:rsidR="00992D84">
        <w:rPr>
          <w:noProof/>
          <w:webHidden/>
        </w:rPr>
        <w:tab/>
      </w:r>
      <w:r w:rsidR="00992D84">
        <w:rPr>
          <w:noProof/>
          <w:webHidden/>
        </w:rPr>
        <w:fldChar w:fldCharType="begin"/>
      </w:r>
      <w:r w:rsidR="00992D84">
        <w:rPr>
          <w:noProof/>
          <w:webHidden/>
        </w:rPr>
        <w:instrText xml:space="preserve"> PAGEREF _Toc162960578 \h </w:instrText>
      </w:r>
      <w:r w:rsidR="00992D84">
        <w:rPr>
          <w:noProof/>
          <w:webHidden/>
        </w:rPr>
      </w:r>
      <w:r w:rsidR="00992D84">
        <w:rPr>
          <w:noProof/>
          <w:webHidden/>
        </w:rPr>
        <w:fldChar w:fldCharType="separate"/>
      </w:r>
      <w:r w:rsidR="00491CE2">
        <w:rPr>
          <w:noProof/>
          <w:webHidden/>
        </w:rPr>
        <w:t>13</w:t>
      </w:r>
      <w:r w:rsidR="00992D84">
        <w:rPr>
          <w:noProof/>
          <w:webHidden/>
        </w:rPr>
        <w:fldChar w:fldCharType="end"/>
      </w:r>
      <w:r>
        <w:rPr>
          <w:noProof/>
        </w:rPr>
        <w:fldChar w:fldCharType="end"/>
      </w:r>
    </w:p>
    <w:bookmarkEnd w:id="6"/>
    <w:p w14:paraId="32DC8815" w14:textId="7C8667DB" w:rsidR="00992D84" w:rsidRDefault="009B5C6D">
      <w:pPr>
        <w:pStyle w:val="Tabladeilustraciones"/>
        <w:tabs>
          <w:tab w:val="right" w:leader="underscore" w:pos="8494"/>
        </w:tabs>
        <w:rPr>
          <w:rFonts w:eastAsiaTheme="minorEastAsia" w:cstheme="minorBidi"/>
          <w:i w:val="0"/>
          <w:iCs w:val="0"/>
          <w:noProof/>
          <w:sz w:val="22"/>
          <w:szCs w:val="22"/>
          <w:lang w:eastAsia="es-ES"/>
        </w:rPr>
      </w:pPr>
      <w:r>
        <w:fldChar w:fldCharType="begin"/>
      </w:r>
      <w:r>
        <w:instrText>HYPERLINK \l "_Toc162960579"</w:instrText>
      </w:r>
      <w:r>
        <w:fldChar w:fldCharType="separate"/>
      </w:r>
      <w:r w:rsidR="00992D84" w:rsidRPr="006B057A">
        <w:rPr>
          <w:rStyle w:val="Hipervnculo"/>
          <w:noProof/>
        </w:rPr>
        <w:t>Gráfico 4: Centros residenciales dirigidos a personas mayores por titularidad.</w:t>
      </w:r>
      <w:r w:rsidR="00992D84">
        <w:rPr>
          <w:noProof/>
          <w:webHidden/>
        </w:rPr>
        <w:tab/>
      </w:r>
      <w:r w:rsidR="00992D84">
        <w:rPr>
          <w:noProof/>
          <w:webHidden/>
        </w:rPr>
        <w:fldChar w:fldCharType="begin"/>
      </w:r>
      <w:r w:rsidR="00992D84">
        <w:rPr>
          <w:noProof/>
          <w:webHidden/>
        </w:rPr>
        <w:instrText xml:space="preserve"> PAGEREF _Toc162960579 \h </w:instrText>
      </w:r>
      <w:r w:rsidR="00992D84">
        <w:rPr>
          <w:noProof/>
          <w:webHidden/>
        </w:rPr>
      </w:r>
      <w:r w:rsidR="00992D84">
        <w:rPr>
          <w:noProof/>
          <w:webHidden/>
        </w:rPr>
        <w:fldChar w:fldCharType="separate"/>
      </w:r>
      <w:r w:rsidR="00491CE2">
        <w:rPr>
          <w:noProof/>
          <w:webHidden/>
        </w:rPr>
        <w:t>16</w:t>
      </w:r>
      <w:r w:rsidR="00992D84">
        <w:rPr>
          <w:noProof/>
          <w:webHidden/>
        </w:rPr>
        <w:fldChar w:fldCharType="end"/>
      </w:r>
      <w:r>
        <w:rPr>
          <w:noProof/>
        </w:rPr>
        <w:fldChar w:fldCharType="end"/>
      </w:r>
    </w:p>
    <w:p w14:paraId="515D5496" w14:textId="21FC2FD1"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80" w:history="1">
        <w:r w:rsidR="00992D84" w:rsidRPr="006B057A">
          <w:rPr>
            <w:rStyle w:val="Hipervnculo"/>
            <w:noProof/>
          </w:rPr>
          <w:t>Gráfico 5: Centros residenciales dirigidos a personas mayores por modelos de titularidad y gestión.</w:t>
        </w:r>
        <w:r w:rsidR="00992D84">
          <w:rPr>
            <w:noProof/>
            <w:webHidden/>
          </w:rPr>
          <w:tab/>
        </w:r>
        <w:r w:rsidR="00992D84">
          <w:rPr>
            <w:noProof/>
            <w:webHidden/>
          </w:rPr>
          <w:fldChar w:fldCharType="begin"/>
        </w:r>
        <w:r w:rsidR="00992D84">
          <w:rPr>
            <w:noProof/>
            <w:webHidden/>
          </w:rPr>
          <w:instrText xml:space="preserve"> PAGEREF _Toc162960580 \h </w:instrText>
        </w:r>
        <w:r w:rsidR="00992D84">
          <w:rPr>
            <w:noProof/>
            <w:webHidden/>
          </w:rPr>
        </w:r>
        <w:r w:rsidR="00992D84">
          <w:rPr>
            <w:noProof/>
            <w:webHidden/>
          </w:rPr>
          <w:fldChar w:fldCharType="separate"/>
        </w:r>
        <w:r w:rsidR="00491CE2">
          <w:rPr>
            <w:noProof/>
            <w:webHidden/>
          </w:rPr>
          <w:t>17</w:t>
        </w:r>
        <w:r w:rsidR="00992D84">
          <w:rPr>
            <w:noProof/>
            <w:webHidden/>
          </w:rPr>
          <w:fldChar w:fldCharType="end"/>
        </w:r>
      </w:hyperlink>
    </w:p>
    <w:p w14:paraId="0482D8DC" w14:textId="763AA328"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81" w:history="1">
        <w:r w:rsidR="00992D84" w:rsidRPr="006B057A">
          <w:rPr>
            <w:rStyle w:val="Hipervnculo"/>
            <w:noProof/>
          </w:rPr>
          <w:t>Gráfico 6: Distribución de centros residenciales dirigidos a personas mayores por modelos de titularidad y gestión.</w:t>
        </w:r>
        <w:r w:rsidR="00992D84">
          <w:rPr>
            <w:noProof/>
            <w:webHidden/>
          </w:rPr>
          <w:tab/>
        </w:r>
        <w:r w:rsidR="00992D84">
          <w:rPr>
            <w:noProof/>
            <w:webHidden/>
          </w:rPr>
          <w:fldChar w:fldCharType="begin"/>
        </w:r>
        <w:r w:rsidR="00992D84">
          <w:rPr>
            <w:noProof/>
            <w:webHidden/>
          </w:rPr>
          <w:instrText xml:space="preserve"> PAGEREF _Toc162960581 \h </w:instrText>
        </w:r>
        <w:r w:rsidR="00992D84">
          <w:rPr>
            <w:noProof/>
            <w:webHidden/>
          </w:rPr>
        </w:r>
        <w:r w:rsidR="00992D84">
          <w:rPr>
            <w:noProof/>
            <w:webHidden/>
          </w:rPr>
          <w:fldChar w:fldCharType="separate"/>
        </w:r>
        <w:r w:rsidR="00491CE2">
          <w:rPr>
            <w:noProof/>
            <w:webHidden/>
          </w:rPr>
          <w:t>18</w:t>
        </w:r>
        <w:r w:rsidR="00992D84">
          <w:rPr>
            <w:noProof/>
            <w:webHidden/>
          </w:rPr>
          <w:fldChar w:fldCharType="end"/>
        </w:r>
      </w:hyperlink>
    </w:p>
    <w:p w14:paraId="2AC625A6" w14:textId="7F40D250"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82" w:history="1">
        <w:r w:rsidR="00992D84" w:rsidRPr="006B057A">
          <w:rPr>
            <w:rStyle w:val="Hipervnculo"/>
            <w:noProof/>
          </w:rPr>
          <w:t>Gráfico 7: Plazas medias de centros residenciales dirigidos a personas mayores por modelos de titularidad y gestión.</w:t>
        </w:r>
        <w:r w:rsidR="00992D84">
          <w:rPr>
            <w:noProof/>
            <w:webHidden/>
          </w:rPr>
          <w:tab/>
        </w:r>
        <w:r w:rsidR="00992D84">
          <w:rPr>
            <w:noProof/>
            <w:webHidden/>
          </w:rPr>
          <w:fldChar w:fldCharType="begin"/>
        </w:r>
        <w:r w:rsidR="00992D84">
          <w:rPr>
            <w:noProof/>
            <w:webHidden/>
          </w:rPr>
          <w:instrText xml:space="preserve"> PAGEREF _Toc162960582 \h </w:instrText>
        </w:r>
        <w:r w:rsidR="00992D84">
          <w:rPr>
            <w:noProof/>
            <w:webHidden/>
          </w:rPr>
        </w:r>
        <w:r w:rsidR="00992D84">
          <w:rPr>
            <w:noProof/>
            <w:webHidden/>
          </w:rPr>
          <w:fldChar w:fldCharType="separate"/>
        </w:r>
        <w:r w:rsidR="00491CE2">
          <w:rPr>
            <w:noProof/>
            <w:webHidden/>
          </w:rPr>
          <w:t>19</w:t>
        </w:r>
        <w:r w:rsidR="00992D84">
          <w:rPr>
            <w:noProof/>
            <w:webHidden/>
          </w:rPr>
          <w:fldChar w:fldCharType="end"/>
        </w:r>
      </w:hyperlink>
    </w:p>
    <w:p w14:paraId="0E9F0DDA" w14:textId="1A070048"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83" w:history="1">
        <w:r w:rsidR="00992D84" w:rsidRPr="006B057A">
          <w:rPr>
            <w:rStyle w:val="Hipervnculo"/>
            <w:noProof/>
          </w:rPr>
          <w:t>Gráfico 8: Centros residenciales de personas mayores por tamaño de centro.</w:t>
        </w:r>
        <w:r w:rsidR="00992D84">
          <w:rPr>
            <w:noProof/>
            <w:webHidden/>
          </w:rPr>
          <w:tab/>
        </w:r>
        <w:r w:rsidR="00992D84">
          <w:rPr>
            <w:noProof/>
            <w:webHidden/>
          </w:rPr>
          <w:fldChar w:fldCharType="begin"/>
        </w:r>
        <w:r w:rsidR="00992D84">
          <w:rPr>
            <w:noProof/>
            <w:webHidden/>
          </w:rPr>
          <w:instrText xml:space="preserve"> PAGEREF _Toc162960583 \h </w:instrText>
        </w:r>
        <w:r w:rsidR="00992D84">
          <w:rPr>
            <w:noProof/>
            <w:webHidden/>
          </w:rPr>
        </w:r>
        <w:r w:rsidR="00992D84">
          <w:rPr>
            <w:noProof/>
            <w:webHidden/>
          </w:rPr>
          <w:fldChar w:fldCharType="separate"/>
        </w:r>
        <w:r w:rsidR="00491CE2">
          <w:rPr>
            <w:noProof/>
            <w:webHidden/>
          </w:rPr>
          <w:t>19</w:t>
        </w:r>
        <w:r w:rsidR="00992D84">
          <w:rPr>
            <w:noProof/>
            <w:webHidden/>
          </w:rPr>
          <w:fldChar w:fldCharType="end"/>
        </w:r>
      </w:hyperlink>
    </w:p>
    <w:p w14:paraId="06E30EAF" w14:textId="0953062F"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84" w:history="1">
        <w:r w:rsidR="00992D84" w:rsidRPr="006B057A">
          <w:rPr>
            <w:rStyle w:val="Hipervnculo"/>
            <w:noProof/>
          </w:rPr>
          <w:t>Gráfico 9: Distribución acumulada de centros residenciales dirigidos a personas mayores y sus plazas en función de su tamaño.</w:t>
        </w:r>
        <w:r w:rsidR="00992D84">
          <w:rPr>
            <w:noProof/>
            <w:webHidden/>
          </w:rPr>
          <w:tab/>
        </w:r>
        <w:r w:rsidR="00992D84">
          <w:rPr>
            <w:noProof/>
            <w:webHidden/>
          </w:rPr>
          <w:fldChar w:fldCharType="begin"/>
        </w:r>
        <w:r w:rsidR="00992D84">
          <w:rPr>
            <w:noProof/>
            <w:webHidden/>
          </w:rPr>
          <w:instrText xml:space="preserve"> PAGEREF _Toc162960584 \h </w:instrText>
        </w:r>
        <w:r w:rsidR="00992D84">
          <w:rPr>
            <w:noProof/>
            <w:webHidden/>
          </w:rPr>
        </w:r>
        <w:r w:rsidR="00992D84">
          <w:rPr>
            <w:noProof/>
            <w:webHidden/>
          </w:rPr>
          <w:fldChar w:fldCharType="separate"/>
        </w:r>
        <w:r w:rsidR="00491CE2">
          <w:rPr>
            <w:noProof/>
            <w:webHidden/>
          </w:rPr>
          <w:t>20</w:t>
        </w:r>
        <w:r w:rsidR="00992D84">
          <w:rPr>
            <w:noProof/>
            <w:webHidden/>
          </w:rPr>
          <w:fldChar w:fldCharType="end"/>
        </w:r>
      </w:hyperlink>
    </w:p>
    <w:p w14:paraId="4FB702AD" w14:textId="764AF876"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85" w:history="1">
        <w:r w:rsidR="00992D84" w:rsidRPr="006B057A">
          <w:rPr>
            <w:rStyle w:val="Hipervnculo"/>
            <w:noProof/>
          </w:rPr>
          <w:t>Gráfico 10: Implantación de servicios de proximidad en centros residenciales dirigidos a personas mayores por modelos de titularidad y gestión.</w:t>
        </w:r>
        <w:r w:rsidR="00992D84">
          <w:rPr>
            <w:noProof/>
            <w:webHidden/>
          </w:rPr>
          <w:tab/>
        </w:r>
        <w:r w:rsidR="00992D84">
          <w:rPr>
            <w:noProof/>
            <w:webHidden/>
          </w:rPr>
          <w:fldChar w:fldCharType="begin"/>
        </w:r>
        <w:r w:rsidR="00992D84">
          <w:rPr>
            <w:noProof/>
            <w:webHidden/>
          </w:rPr>
          <w:instrText xml:space="preserve"> PAGEREF _Toc162960585 \h </w:instrText>
        </w:r>
        <w:r w:rsidR="00992D84">
          <w:rPr>
            <w:noProof/>
            <w:webHidden/>
          </w:rPr>
        </w:r>
        <w:r w:rsidR="00992D84">
          <w:rPr>
            <w:noProof/>
            <w:webHidden/>
          </w:rPr>
          <w:fldChar w:fldCharType="separate"/>
        </w:r>
        <w:r w:rsidR="00491CE2">
          <w:rPr>
            <w:noProof/>
            <w:webHidden/>
          </w:rPr>
          <w:t>23</w:t>
        </w:r>
        <w:r w:rsidR="00992D84">
          <w:rPr>
            <w:noProof/>
            <w:webHidden/>
          </w:rPr>
          <w:fldChar w:fldCharType="end"/>
        </w:r>
      </w:hyperlink>
    </w:p>
    <w:p w14:paraId="3AEE7C0B" w14:textId="44C7D36D"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86" w:history="1">
        <w:r w:rsidR="00992D84" w:rsidRPr="006B057A">
          <w:rPr>
            <w:rStyle w:val="Hipervnculo"/>
            <w:noProof/>
          </w:rPr>
          <w:t>Gráfico 11: Implantación de habitaciones de tipo individual en centros residenciales dirigidos a personas mayores por modelos de titularidad y gestión.</w:t>
        </w:r>
        <w:r w:rsidR="00992D84">
          <w:rPr>
            <w:noProof/>
            <w:webHidden/>
          </w:rPr>
          <w:tab/>
        </w:r>
        <w:r w:rsidR="00992D84">
          <w:rPr>
            <w:noProof/>
            <w:webHidden/>
          </w:rPr>
          <w:fldChar w:fldCharType="begin"/>
        </w:r>
        <w:r w:rsidR="00992D84">
          <w:rPr>
            <w:noProof/>
            <w:webHidden/>
          </w:rPr>
          <w:instrText xml:space="preserve"> PAGEREF _Toc162960586 \h </w:instrText>
        </w:r>
        <w:r w:rsidR="00992D84">
          <w:rPr>
            <w:noProof/>
            <w:webHidden/>
          </w:rPr>
        </w:r>
        <w:r w:rsidR="00992D84">
          <w:rPr>
            <w:noProof/>
            <w:webHidden/>
          </w:rPr>
          <w:fldChar w:fldCharType="separate"/>
        </w:r>
        <w:r w:rsidR="00491CE2">
          <w:rPr>
            <w:noProof/>
            <w:webHidden/>
          </w:rPr>
          <w:t>24</w:t>
        </w:r>
        <w:r w:rsidR="00992D84">
          <w:rPr>
            <w:noProof/>
            <w:webHidden/>
          </w:rPr>
          <w:fldChar w:fldCharType="end"/>
        </w:r>
      </w:hyperlink>
    </w:p>
    <w:p w14:paraId="6A1979A0" w14:textId="3C1B925B"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87" w:history="1">
        <w:r w:rsidR="00992D84" w:rsidRPr="006B057A">
          <w:rPr>
            <w:rStyle w:val="Hipervnculo"/>
            <w:noProof/>
          </w:rPr>
          <w:t>Gráfico 12: Centros residenciales dirigidos a personas mayores que disponen de espacio exterior en sus instalaciones en función de modelos de titularidad y gestión.</w:t>
        </w:r>
        <w:r w:rsidR="00992D84">
          <w:rPr>
            <w:noProof/>
            <w:webHidden/>
          </w:rPr>
          <w:tab/>
        </w:r>
        <w:r w:rsidR="00992D84">
          <w:rPr>
            <w:noProof/>
            <w:webHidden/>
          </w:rPr>
          <w:fldChar w:fldCharType="begin"/>
        </w:r>
        <w:r w:rsidR="00992D84">
          <w:rPr>
            <w:noProof/>
            <w:webHidden/>
          </w:rPr>
          <w:instrText xml:space="preserve"> PAGEREF _Toc162960587 \h </w:instrText>
        </w:r>
        <w:r w:rsidR="00992D84">
          <w:rPr>
            <w:noProof/>
            <w:webHidden/>
          </w:rPr>
        </w:r>
        <w:r w:rsidR="00992D84">
          <w:rPr>
            <w:noProof/>
            <w:webHidden/>
          </w:rPr>
          <w:fldChar w:fldCharType="separate"/>
        </w:r>
        <w:r w:rsidR="00491CE2">
          <w:rPr>
            <w:noProof/>
            <w:webHidden/>
          </w:rPr>
          <w:t>25</w:t>
        </w:r>
        <w:r w:rsidR="00992D84">
          <w:rPr>
            <w:noProof/>
            <w:webHidden/>
          </w:rPr>
          <w:fldChar w:fldCharType="end"/>
        </w:r>
      </w:hyperlink>
    </w:p>
    <w:p w14:paraId="6E5BE1D6" w14:textId="5A3BF308"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88" w:history="1">
        <w:r w:rsidR="00992D84" w:rsidRPr="006B057A">
          <w:rPr>
            <w:rStyle w:val="Hipervnculo"/>
            <w:noProof/>
          </w:rPr>
          <w:t>Gráfico 13: Centros residenciales dirigidos a personas mayores que están situados dentro del casco urbano en función de modelos de titularidad y gestión.</w:t>
        </w:r>
        <w:r w:rsidR="00992D84">
          <w:rPr>
            <w:noProof/>
            <w:webHidden/>
          </w:rPr>
          <w:tab/>
        </w:r>
        <w:r w:rsidR="00992D84">
          <w:rPr>
            <w:noProof/>
            <w:webHidden/>
          </w:rPr>
          <w:fldChar w:fldCharType="begin"/>
        </w:r>
        <w:r w:rsidR="00992D84">
          <w:rPr>
            <w:noProof/>
            <w:webHidden/>
          </w:rPr>
          <w:instrText xml:space="preserve"> PAGEREF _Toc162960588 \h </w:instrText>
        </w:r>
        <w:r w:rsidR="00992D84">
          <w:rPr>
            <w:noProof/>
            <w:webHidden/>
          </w:rPr>
        </w:r>
        <w:r w:rsidR="00992D84">
          <w:rPr>
            <w:noProof/>
            <w:webHidden/>
          </w:rPr>
          <w:fldChar w:fldCharType="separate"/>
        </w:r>
        <w:r w:rsidR="00491CE2">
          <w:rPr>
            <w:noProof/>
            <w:webHidden/>
          </w:rPr>
          <w:t>26</w:t>
        </w:r>
        <w:r w:rsidR="00992D84">
          <w:rPr>
            <w:noProof/>
            <w:webHidden/>
          </w:rPr>
          <w:fldChar w:fldCharType="end"/>
        </w:r>
      </w:hyperlink>
    </w:p>
    <w:p w14:paraId="55F3D277" w14:textId="6E00327F"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89" w:history="1">
        <w:r w:rsidR="00992D84" w:rsidRPr="006B057A">
          <w:rPr>
            <w:rStyle w:val="Hipervnculo"/>
            <w:noProof/>
          </w:rPr>
          <w:t>Gráfico 14: Centros residenciales dirigidos a personas mayores que tiene posibilidad de sectorizar sus instalaciones por motivos de seguridad en función de modelos de titularidad y gestión.</w:t>
        </w:r>
        <w:r w:rsidR="00992D84">
          <w:rPr>
            <w:noProof/>
            <w:webHidden/>
          </w:rPr>
          <w:tab/>
        </w:r>
        <w:r w:rsidR="00992D84">
          <w:rPr>
            <w:noProof/>
            <w:webHidden/>
          </w:rPr>
          <w:fldChar w:fldCharType="begin"/>
        </w:r>
        <w:r w:rsidR="00992D84">
          <w:rPr>
            <w:noProof/>
            <w:webHidden/>
          </w:rPr>
          <w:instrText xml:space="preserve"> PAGEREF _Toc162960589 \h </w:instrText>
        </w:r>
        <w:r w:rsidR="00992D84">
          <w:rPr>
            <w:noProof/>
            <w:webHidden/>
          </w:rPr>
        </w:r>
        <w:r w:rsidR="00992D84">
          <w:rPr>
            <w:noProof/>
            <w:webHidden/>
          </w:rPr>
          <w:fldChar w:fldCharType="separate"/>
        </w:r>
        <w:r w:rsidR="00491CE2">
          <w:rPr>
            <w:noProof/>
            <w:webHidden/>
          </w:rPr>
          <w:t>27</w:t>
        </w:r>
        <w:r w:rsidR="00992D84">
          <w:rPr>
            <w:noProof/>
            <w:webHidden/>
          </w:rPr>
          <w:fldChar w:fldCharType="end"/>
        </w:r>
      </w:hyperlink>
    </w:p>
    <w:p w14:paraId="05DE05A9" w14:textId="045D8F0E"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90" w:history="1">
        <w:r w:rsidR="00992D84" w:rsidRPr="006B057A">
          <w:rPr>
            <w:rStyle w:val="Hipervnculo"/>
            <w:noProof/>
          </w:rPr>
          <w:t>Gráfico 15: Centros residenciales dirigidos a personas mayores que disponen de conexión a internet en sus instalaciones en función de modelos de titularidad y gestión.</w:t>
        </w:r>
        <w:r w:rsidR="00992D84">
          <w:rPr>
            <w:noProof/>
            <w:webHidden/>
          </w:rPr>
          <w:tab/>
        </w:r>
        <w:r w:rsidR="00992D84">
          <w:rPr>
            <w:noProof/>
            <w:webHidden/>
          </w:rPr>
          <w:fldChar w:fldCharType="begin"/>
        </w:r>
        <w:r w:rsidR="00992D84">
          <w:rPr>
            <w:noProof/>
            <w:webHidden/>
          </w:rPr>
          <w:instrText xml:space="preserve"> PAGEREF _Toc162960590 \h </w:instrText>
        </w:r>
        <w:r w:rsidR="00992D84">
          <w:rPr>
            <w:noProof/>
            <w:webHidden/>
          </w:rPr>
        </w:r>
        <w:r w:rsidR="00992D84">
          <w:rPr>
            <w:noProof/>
            <w:webHidden/>
          </w:rPr>
          <w:fldChar w:fldCharType="separate"/>
        </w:r>
        <w:r w:rsidR="00491CE2">
          <w:rPr>
            <w:noProof/>
            <w:webHidden/>
          </w:rPr>
          <w:t>27</w:t>
        </w:r>
        <w:r w:rsidR="00992D84">
          <w:rPr>
            <w:noProof/>
            <w:webHidden/>
          </w:rPr>
          <w:fldChar w:fldCharType="end"/>
        </w:r>
      </w:hyperlink>
    </w:p>
    <w:p w14:paraId="318BE37C" w14:textId="5103FDCE"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91" w:history="1">
        <w:r w:rsidR="00992D84" w:rsidRPr="006B057A">
          <w:rPr>
            <w:rStyle w:val="Hipervnculo"/>
            <w:noProof/>
          </w:rPr>
          <w:t>Gráfico 16: Beneficiarios con derecho a prestaciones en función del grado de dependencia.</w:t>
        </w:r>
        <w:r w:rsidR="00992D84">
          <w:rPr>
            <w:noProof/>
            <w:webHidden/>
          </w:rPr>
          <w:tab/>
        </w:r>
        <w:r w:rsidR="00992D84">
          <w:rPr>
            <w:noProof/>
            <w:webHidden/>
          </w:rPr>
          <w:fldChar w:fldCharType="begin"/>
        </w:r>
        <w:r w:rsidR="00992D84">
          <w:rPr>
            <w:noProof/>
            <w:webHidden/>
          </w:rPr>
          <w:instrText xml:space="preserve"> PAGEREF _Toc162960591 \h </w:instrText>
        </w:r>
        <w:r w:rsidR="00992D84">
          <w:rPr>
            <w:noProof/>
            <w:webHidden/>
          </w:rPr>
        </w:r>
        <w:r w:rsidR="00992D84">
          <w:rPr>
            <w:noProof/>
            <w:webHidden/>
          </w:rPr>
          <w:fldChar w:fldCharType="separate"/>
        </w:r>
        <w:r w:rsidR="00491CE2">
          <w:rPr>
            <w:noProof/>
            <w:webHidden/>
          </w:rPr>
          <w:t>29</w:t>
        </w:r>
        <w:r w:rsidR="00992D84">
          <w:rPr>
            <w:noProof/>
            <w:webHidden/>
          </w:rPr>
          <w:fldChar w:fldCharType="end"/>
        </w:r>
      </w:hyperlink>
    </w:p>
    <w:p w14:paraId="5EA2E3A3" w14:textId="49E408C4"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92" w:history="1">
        <w:r w:rsidR="00992D84" w:rsidRPr="006B057A">
          <w:rPr>
            <w:rStyle w:val="Hipervnculo"/>
            <w:noProof/>
          </w:rPr>
          <w:t>Gráfico 17: Población empadronada en España de 65 años y más, por sexo.</w:t>
        </w:r>
        <w:r w:rsidR="00992D84">
          <w:rPr>
            <w:noProof/>
            <w:webHidden/>
          </w:rPr>
          <w:tab/>
        </w:r>
        <w:r w:rsidR="00992D84">
          <w:rPr>
            <w:noProof/>
            <w:webHidden/>
          </w:rPr>
          <w:fldChar w:fldCharType="begin"/>
        </w:r>
        <w:r w:rsidR="00992D84">
          <w:rPr>
            <w:noProof/>
            <w:webHidden/>
          </w:rPr>
          <w:instrText xml:space="preserve"> PAGEREF _Toc162960592 \h </w:instrText>
        </w:r>
        <w:r w:rsidR="00992D84">
          <w:rPr>
            <w:noProof/>
            <w:webHidden/>
          </w:rPr>
        </w:r>
        <w:r w:rsidR="00992D84">
          <w:rPr>
            <w:noProof/>
            <w:webHidden/>
          </w:rPr>
          <w:fldChar w:fldCharType="separate"/>
        </w:r>
        <w:r w:rsidR="00491CE2">
          <w:rPr>
            <w:noProof/>
            <w:webHidden/>
          </w:rPr>
          <w:t>32</w:t>
        </w:r>
        <w:r w:rsidR="00992D84">
          <w:rPr>
            <w:noProof/>
            <w:webHidden/>
          </w:rPr>
          <w:fldChar w:fldCharType="end"/>
        </w:r>
      </w:hyperlink>
    </w:p>
    <w:p w14:paraId="2A03CB05" w14:textId="162BF962"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93" w:history="1">
        <w:r w:rsidR="00992D84" w:rsidRPr="006B057A">
          <w:rPr>
            <w:rStyle w:val="Hipervnculo"/>
            <w:noProof/>
          </w:rPr>
          <w:t>Gráfico 18: Usuarios de centros residenciales dirigidos a personas mayores por sexo.</w:t>
        </w:r>
        <w:r w:rsidR="00992D84">
          <w:rPr>
            <w:noProof/>
            <w:webHidden/>
          </w:rPr>
          <w:tab/>
        </w:r>
        <w:r w:rsidR="00992D84">
          <w:rPr>
            <w:noProof/>
            <w:webHidden/>
          </w:rPr>
          <w:fldChar w:fldCharType="begin"/>
        </w:r>
        <w:r w:rsidR="00992D84">
          <w:rPr>
            <w:noProof/>
            <w:webHidden/>
          </w:rPr>
          <w:instrText xml:space="preserve"> PAGEREF _Toc162960593 \h </w:instrText>
        </w:r>
        <w:r w:rsidR="00992D84">
          <w:rPr>
            <w:noProof/>
            <w:webHidden/>
          </w:rPr>
        </w:r>
        <w:r w:rsidR="00992D84">
          <w:rPr>
            <w:noProof/>
            <w:webHidden/>
          </w:rPr>
          <w:fldChar w:fldCharType="separate"/>
        </w:r>
        <w:r w:rsidR="00491CE2">
          <w:rPr>
            <w:noProof/>
            <w:webHidden/>
          </w:rPr>
          <w:t>32</w:t>
        </w:r>
        <w:r w:rsidR="00992D84">
          <w:rPr>
            <w:noProof/>
            <w:webHidden/>
          </w:rPr>
          <w:fldChar w:fldCharType="end"/>
        </w:r>
      </w:hyperlink>
    </w:p>
    <w:p w14:paraId="6E903A62" w14:textId="2CEA939A"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94" w:history="1">
        <w:r w:rsidR="00992D84" w:rsidRPr="006B057A">
          <w:rPr>
            <w:rStyle w:val="Hipervnculo"/>
            <w:noProof/>
          </w:rPr>
          <w:t>Gráfico 19: Usuarios de centros residenciales dirigidos a personas mayores por grado.</w:t>
        </w:r>
        <w:r w:rsidR="00992D84">
          <w:rPr>
            <w:noProof/>
            <w:webHidden/>
          </w:rPr>
          <w:tab/>
        </w:r>
        <w:r w:rsidR="00992D84">
          <w:rPr>
            <w:noProof/>
            <w:webHidden/>
          </w:rPr>
          <w:fldChar w:fldCharType="begin"/>
        </w:r>
        <w:r w:rsidR="00992D84">
          <w:rPr>
            <w:noProof/>
            <w:webHidden/>
          </w:rPr>
          <w:instrText xml:space="preserve"> PAGEREF _Toc162960594 \h </w:instrText>
        </w:r>
        <w:r w:rsidR="00992D84">
          <w:rPr>
            <w:noProof/>
            <w:webHidden/>
          </w:rPr>
        </w:r>
        <w:r w:rsidR="00992D84">
          <w:rPr>
            <w:noProof/>
            <w:webHidden/>
          </w:rPr>
          <w:fldChar w:fldCharType="separate"/>
        </w:r>
        <w:r w:rsidR="00491CE2">
          <w:rPr>
            <w:noProof/>
            <w:webHidden/>
          </w:rPr>
          <w:t>33</w:t>
        </w:r>
        <w:r w:rsidR="00992D84">
          <w:rPr>
            <w:noProof/>
            <w:webHidden/>
          </w:rPr>
          <w:fldChar w:fldCharType="end"/>
        </w:r>
      </w:hyperlink>
    </w:p>
    <w:p w14:paraId="2E1CAAF4" w14:textId="67DEC572"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95" w:history="1">
        <w:r w:rsidR="00992D84" w:rsidRPr="006B057A">
          <w:rPr>
            <w:rStyle w:val="Hipervnculo"/>
            <w:noProof/>
          </w:rPr>
          <w:t>Gráfico 20: Usuarios de centros residenciales dirigidos a personas mayores por edad y solicitudes de grados de dependencia en personas de 65 años y más, en función de la edad.</w:t>
        </w:r>
        <w:r w:rsidR="00992D84">
          <w:rPr>
            <w:noProof/>
            <w:webHidden/>
          </w:rPr>
          <w:tab/>
        </w:r>
        <w:r w:rsidR="00992D84">
          <w:rPr>
            <w:noProof/>
            <w:webHidden/>
          </w:rPr>
          <w:fldChar w:fldCharType="begin"/>
        </w:r>
        <w:r w:rsidR="00992D84">
          <w:rPr>
            <w:noProof/>
            <w:webHidden/>
          </w:rPr>
          <w:instrText xml:space="preserve"> PAGEREF _Toc162960595 \h </w:instrText>
        </w:r>
        <w:r w:rsidR="00992D84">
          <w:rPr>
            <w:noProof/>
            <w:webHidden/>
          </w:rPr>
        </w:r>
        <w:r w:rsidR="00992D84">
          <w:rPr>
            <w:noProof/>
            <w:webHidden/>
          </w:rPr>
          <w:fldChar w:fldCharType="separate"/>
        </w:r>
        <w:r w:rsidR="00491CE2">
          <w:rPr>
            <w:noProof/>
            <w:webHidden/>
          </w:rPr>
          <w:t>33</w:t>
        </w:r>
        <w:r w:rsidR="00992D84">
          <w:rPr>
            <w:noProof/>
            <w:webHidden/>
          </w:rPr>
          <w:fldChar w:fldCharType="end"/>
        </w:r>
      </w:hyperlink>
    </w:p>
    <w:p w14:paraId="1CD7151B" w14:textId="6995CF15"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96" w:history="1">
        <w:r w:rsidR="00992D84" w:rsidRPr="006B057A">
          <w:rPr>
            <w:rStyle w:val="Hipervnculo"/>
            <w:noProof/>
          </w:rPr>
          <w:t>Gráfico 21: Usuarios de centros residenciales dirigidos a personas mayores por grado de autonomía y modelos de titularidad y gestión.</w:t>
        </w:r>
        <w:r w:rsidR="00992D84">
          <w:rPr>
            <w:noProof/>
            <w:webHidden/>
          </w:rPr>
          <w:tab/>
        </w:r>
        <w:r w:rsidR="00992D84">
          <w:rPr>
            <w:noProof/>
            <w:webHidden/>
          </w:rPr>
          <w:fldChar w:fldCharType="begin"/>
        </w:r>
        <w:r w:rsidR="00992D84">
          <w:rPr>
            <w:noProof/>
            <w:webHidden/>
          </w:rPr>
          <w:instrText xml:space="preserve"> PAGEREF _Toc162960596 \h </w:instrText>
        </w:r>
        <w:r w:rsidR="00992D84">
          <w:rPr>
            <w:noProof/>
            <w:webHidden/>
          </w:rPr>
        </w:r>
        <w:r w:rsidR="00992D84">
          <w:rPr>
            <w:noProof/>
            <w:webHidden/>
          </w:rPr>
          <w:fldChar w:fldCharType="separate"/>
        </w:r>
        <w:r w:rsidR="00491CE2">
          <w:rPr>
            <w:noProof/>
            <w:webHidden/>
          </w:rPr>
          <w:t>34</w:t>
        </w:r>
        <w:r w:rsidR="00992D84">
          <w:rPr>
            <w:noProof/>
            <w:webHidden/>
          </w:rPr>
          <w:fldChar w:fldCharType="end"/>
        </w:r>
      </w:hyperlink>
    </w:p>
    <w:p w14:paraId="025164B6" w14:textId="429C875C"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97" w:history="1">
        <w:r w:rsidR="00992D84" w:rsidRPr="006B057A">
          <w:rPr>
            <w:rStyle w:val="Hipervnculo"/>
            <w:noProof/>
          </w:rPr>
          <w:t>Gráfico 22: Nivel de subcontratación de trabajadores en centros residenciales dirigidos a personas mayores modelos de titularidad y gestión.</w:t>
        </w:r>
        <w:r w:rsidR="00992D84">
          <w:rPr>
            <w:noProof/>
            <w:webHidden/>
          </w:rPr>
          <w:tab/>
        </w:r>
        <w:r w:rsidR="00992D84">
          <w:rPr>
            <w:noProof/>
            <w:webHidden/>
          </w:rPr>
          <w:fldChar w:fldCharType="begin"/>
        </w:r>
        <w:r w:rsidR="00992D84">
          <w:rPr>
            <w:noProof/>
            <w:webHidden/>
          </w:rPr>
          <w:instrText xml:space="preserve"> PAGEREF _Toc162960597 \h </w:instrText>
        </w:r>
        <w:r w:rsidR="00992D84">
          <w:rPr>
            <w:noProof/>
            <w:webHidden/>
          </w:rPr>
        </w:r>
        <w:r w:rsidR="00992D84">
          <w:rPr>
            <w:noProof/>
            <w:webHidden/>
          </w:rPr>
          <w:fldChar w:fldCharType="separate"/>
        </w:r>
        <w:r w:rsidR="00491CE2">
          <w:rPr>
            <w:noProof/>
            <w:webHidden/>
          </w:rPr>
          <w:t>37</w:t>
        </w:r>
        <w:r w:rsidR="00992D84">
          <w:rPr>
            <w:noProof/>
            <w:webHidden/>
          </w:rPr>
          <w:fldChar w:fldCharType="end"/>
        </w:r>
      </w:hyperlink>
    </w:p>
    <w:p w14:paraId="07913A91" w14:textId="7C3C80E1"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98" w:history="1">
        <w:r w:rsidR="00992D84" w:rsidRPr="006B057A">
          <w:rPr>
            <w:rStyle w:val="Hipervnculo"/>
            <w:noProof/>
          </w:rPr>
          <w:t>Gráfico 23: Distribución de trabajadores en centros residenciales dirigidos a personas mayores por sexo.</w:t>
        </w:r>
        <w:r w:rsidR="00992D84">
          <w:rPr>
            <w:noProof/>
            <w:webHidden/>
          </w:rPr>
          <w:tab/>
        </w:r>
        <w:r w:rsidR="00992D84">
          <w:rPr>
            <w:noProof/>
            <w:webHidden/>
          </w:rPr>
          <w:fldChar w:fldCharType="begin"/>
        </w:r>
        <w:r w:rsidR="00992D84">
          <w:rPr>
            <w:noProof/>
            <w:webHidden/>
          </w:rPr>
          <w:instrText xml:space="preserve"> PAGEREF _Toc162960598 \h </w:instrText>
        </w:r>
        <w:r w:rsidR="00992D84">
          <w:rPr>
            <w:noProof/>
            <w:webHidden/>
          </w:rPr>
        </w:r>
        <w:r w:rsidR="00992D84">
          <w:rPr>
            <w:noProof/>
            <w:webHidden/>
          </w:rPr>
          <w:fldChar w:fldCharType="separate"/>
        </w:r>
        <w:r w:rsidR="00491CE2">
          <w:rPr>
            <w:noProof/>
            <w:webHidden/>
          </w:rPr>
          <w:t>38</w:t>
        </w:r>
        <w:r w:rsidR="00992D84">
          <w:rPr>
            <w:noProof/>
            <w:webHidden/>
          </w:rPr>
          <w:fldChar w:fldCharType="end"/>
        </w:r>
      </w:hyperlink>
    </w:p>
    <w:p w14:paraId="698072BD" w14:textId="224AF3BE"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599" w:history="1">
        <w:r w:rsidR="00992D84" w:rsidRPr="006B057A">
          <w:rPr>
            <w:rStyle w:val="Hipervnculo"/>
            <w:noProof/>
          </w:rPr>
          <w:t>Gráfico 24: Distribución de trabajadores en centros residenciales dirigidos a personas mayores en función del tipo de jornada.</w:t>
        </w:r>
        <w:r w:rsidR="00992D84">
          <w:rPr>
            <w:noProof/>
            <w:webHidden/>
          </w:rPr>
          <w:tab/>
        </w:r>
        <w:r w:rsidR="00992D84">
          <w:rPr>
            <w:noProof/>
            <w:webHidden/>
          </w:rPr>
          <w:fldChar w:fldCharType="begin"/>
        </w:r>
        <w:r w:rsidR="00992D84">
          <w:rPr>
            <w:noProof/>
            <w:webHidden/>
          </w:rPr>
          <w:instrText xml:space="preserve"> PAGEREF _Toc162960599 \h </w:instrText>
        </w:r>
        <w:r w:rsidR="00992D84">
          <w:rPr>
            <w:noProof/>
            <w:webHidden/>
          </w:rPr>
        </w:r>
        <w:r w:rsidR="00992D84">
          <w:rPr>
            <w:noProof/>
            <w:webHidden/>
          </w:rPr>
          <w:fldChar w:fldCharType="separate"/>
        </w:r>
        <w:r w:rsidR="00491CE2">
          <w:rPr>
            <w:noProof/>
            <w:webHidden/>
          </w:rPr>
          <w:t>39</w:t>
        </w:r>
        <w:r w:rsidR="00992D84">
          <w:rPr>
            <w:noProof/>
            <w:webHidden/>
          </w:rPr>
          <w:fldChar w:fldCharType="end"/>
        </w:r>
      </w:hyperlink>
    </w:p>
    <w:p w14:paraId="7FBEB7FB" w14:textId="280A4293"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00" w:history="1">
        <w:r w:rsidR="00992D84" w:rsidRPr="006B057A">
          <w:rPr>
            <w:rStyle w:val="Hipervnculo"/>
            <w:noProof/>
          </w:rPr>
          <w:t>Gráfico 25: Distribución del personal en centros dirigidos a personas mayores, en función del tipo de jornada laboral y de los modelos de titularidad-gestión.</w:t>
        </w:r>
        <w:r w:rsidR="00992D84">
          <w:rPr>
            <w:noProof/>
            <w:webHidden/>
          </w:rPr>
          <w:tab/>
        </w:r>
        <w:r w:rsidR="00992D84">
          <w:rPr>
            <w:noProof/>
            <w:webHidden/>
          </w:rPr>
          <w:fldChar w:fldCharType="begin"/>
        </w:r>
        <w:r w:rsidR="00992D84">
          <w:rPr>
            <w:noProof/>
            <w:webHidden/>
          </w:rPr>
          <w:instrText xml:space="preserve"> PAGEREF _Toc162960600 \h </w:instrText>
        </w:r>
        <w:r w:rsidR="00992D84">
          <w:rPr>
            <w:noProof/>
            <w:webHidden/>
          </w:rPr>
        </w:r>
        <w:r w:rsidR="00992D84">
          <w:rPr>
            <w:noProof/>
            <w:webHidden/>
          </w:rPr>
          <w:fldChar w:fldCharType="separate"/>
        </w:r>
        <w:r w:rsidR="00491CE2">
          <w:rPr>
            <w:noProof/>
            <w:webHidden/>
          </w:rPr>
          <w:t>40</w:t>
        </w:r>
        <w:r w:rsidR="00992D84">
          <w:rPr>
            <w:noProof/>
            <w:webHidden/>
          </w:rPr>
          <w:fldChar w:fldCharType="end"/>
        </w:r>
      </w:hyperlink>
    </w:p>
    <w:p w14:paraId="52A5085A" w14:textId="6291267B"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01" w:history="1">
        <w:r w:rsidR="00992D84" w:rsidRPr="006B057A">
          <w:rPr>
            <w:rStyle w:val="Hipervnculo"/>
            <w:noProof/>
          </w:rPr>
          <w:t>Gráfico 26: Centros residenciales dirigidos a personas con discapacidad por titularidad.</w:t>
        </w:r>
        <w:r w:rsidR="00992D84">
          <w:rPr>
            <w:noProof/>
            <w:webHidden/>
          </w:rPr>
          <w:tab/>
        </w:r>
        <w:r w:rsidR="00992D84">
          <w:rPr>
            <w:noProof/>
            <w:webHidden/>
          </w:rPr>
          <w:fldChar w:fldCharType="begin"/>
        </w:r>
        <w:r w:rsidR="00992D84">
          <w:rPr>
            <w:noProof/>
            <w:webHidden/>
          </w:rPr>
          <w:instrText xml:space="preserve"> PAGEREF _Toc162960601 \h </w:instrText>
        </w:r>
        <w:r w:rsidR="00992D84">
          <w:rPr>
            <w:noProof/>
            <w:webHidden/>
          </w:rPr>
        </w:r>
        <w:r w:rsidR="00992D84">
          <w:rPr>
            <w:noProof/>
            <w:webHidden/>
          </w:rPr>
          <w:fldChar w:fldCharType="separate"/>
        </w:r>
        <w:r w:rsidR="00491CE2">
          <w:rPr>
            <w:noProof/>
            <w:webHidden/>
          </w:rPr>
          <w:t>44</w:t>
        </w:r>
        <w:r w:rsidR="00992D84">
          <w:rPr>
            <w:noProof/>
            <w:webHidden/>
          </w:rPr>
          <w:fldChar w:fldCharType="end"/>
        </w:r>
      </w:hyperlink>
    </w:p>
    <w:p w14:paraId="203E3B64" w14:textId="04F5D908"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02" w:history="1">
        <w:r w:rsidR="00992D84" w:rsidRPr="006B057A">
          <w:rPr>
            <w:rStyle w:val="Hipervnculo"/>
            <w:noProof/>
          </w:rPr>
          <w:t>Gráfico 27: Centros residenciales dirigidos a personas con discapacidad por modelos de titularidad y gestión.</w:t>
        </w:r>
        <w:r w:rsidR="00992D84">
          <w:rPr>
            <w:noProof/>
            <w:webHidden/>
          </w:rPr>
          <w:tab/>
        </w:r>
        <w:r w:rsidR="00992D84">
          <w:rPr>
            <w:noProof/>
            <w:webHidden/>
          </w:rPr>
          <w:fldChar w:fldCharType="begin"/>
        </w:r>
        <w:r w:rsidR="00992D84">
          <w:rPr>
            <w:noProof/>
            <w:webHidden/>
          </w:rPr>
          <w:instrText xml:space="preserve"> PAGEREF _Toc162960602 \h </w:instrText>
        </w:r>
        <w:r w:rsidR="00992D84">
          <w:rPr>
            <w:noProof/>
            <w:webHidden/>
          </w:rPr>
        </w:r>
        <w:r w:rsidR="00992D84">
          <w:rPr>
            <w:noProof/>
            <w:webHidden/>
          </w:rPr>
          <w:fldChar w:fldCharType="separate"/>
        </w:r>
        <w:r w:rsidR="00491CE2">
          <w:rPr>
            <w:noProof/>
            <w:webHidden/>
          </w:rPr>
          <w:t>45</w:t>
        </w:r>
        <w:r w:rsidR="00992D84">
          <w:rPr>
            <w:noProof/>
            <w:webHidden/>
          </w:rPr>
          <w:fldChar w:fldCharType="end"/>
        </w:r>
      </w:hyperlink>
    </w:p>
    <w:p w14:paraId="0E7924E0" w14:textId="4C8E3004"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03" w:history="1">
        <w:r w:rsidR="00992D84" w:rsidRPr="006B057A">
          <w:rPr>
            <w:rStyle w:val="Hipervnculo"/>
            <w:noProof/>
          </w:rPr>
          <w:t>Gráfico 28: Plazas medias de centros residenciales dirigidos a personas con discapacidad por modelos de titularidad y gestión.</w:t>
        </w:r>
        <w:r w:rsidR="00992D84">
          <w:rPr>
            <w:noProof/>
            <w:webHidden/>
          </w:rPr>
          <w:tab/>
        </w:r>
        <w:r w:rsidR="00992D84">
          <w:rPr>
            <w:noProof/>
            <w:webHidden/>
          </w:rPr>
          <w:fldChar w:fldCharType="begin"/>
        </w:r>
        <w:r w:rsidR="00992D84">
          <w:rPr>
            <w:noProof/>
            <w:webHidden/>
          </w:rPr>
          <w:instrText xml:space="preserve"> PAGEREF _Toc162960603 \h </w:instrText>
        </w:r>
        <w:r w:rsidR="00992D84">
          <w:rPr>
            <w:noProof/>
            <w:webHidden/>
          </w:rPr>
        </w:r>
        <w:r w:rsidR="00992D84">
          <w:rPr>
            <w:noProof/>
            <w:webHidden/>
          </w:rPr>
          <w:fldChar w:fldCharType="separate"/>
        </w:r>
        <w:r w:rsidR="00491CE2">
          <w:rPr>
            <w:noProof/>
            <w:webHidden/>
          </w:rPr>
          <w:t>47</w:t>
        </w:r>
        <w:r w:rsidR="00992D84">
          <w:rPr>
            <w:noProof/>
            <w:webHidden/>
          </w:rPr>
          <w:fldChar w:fldCharType="end"/>
        </w:r>
      </w:hyperlink>
    </w:p>
    <w:p w14:paraId="58886C08" w14:textId="51D314EB"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04" w:history="1">
        <w:r w:rsidR="00992D84" w:rsidRPr="006B057A">
          <w:rPr>
            <w:rStyle w:val="Hipervnculo"/>
            <w:noProof/>
          </w:rPr>
          <w:t>Gráfico 29: Implantación de habitaciones de tipo individual en centros residenciales dirigidos a personas con discapacidad por modelos de titularidad y gestión.</w:t>
        </w:r>
        <w:r w:rsidR="00992D84">
          <w:rPr>
            <w:noProof/>
            <w:webHidden/>
          </w:rPr>
          <w:tab/>
        </w:r>
        <w:r w:rsidR="00992D84">
          <w:rPr>
            <w:noProof/>
            <w:webHidden/>
          </w:rPr>
          <w:fldChar w:fldCharType="begin"/>
        </w:r>
        <w:r w:rsidR="00992D84">
          <w:rPr>
            <w:noProof/>
            <w:webHidden/>
          </w:rPr>
          <w:instrText xml:space="preserve"> PAGEREF _Toc162960604 \h </w:instrText>
        </w:r>
        <w:r w:rsidR="00992D84">
          <w:rPr>
            <w:noProof/>
            <w:webHidden/>
          </w:rPr>
        </w:r>
        <w:r w:rsidR="00992D84">
          <w:rPr>
            <w:noProof/>
            <w:webHidden/>
          </w:rPr>
          <w:fldChar w:fldCharType="separate"/>
        </w:r>
        <w:r w:rsidR="00491CE2">
          <w:rPr>
            <w:noProof/>
            <w:webHidden/>
          </w:rPr>
          <w:t>49</w:t>
        </w:r>
        <w:r w:rsidR="00992D84">
          <w:rPr>
            <w:noProof/>
            <w:webHidden/>
          </w:rPr>
          <w:fldChar w:fldCharType="end"/>
        </w:r>
      </w:hyperlink>
    </w:p>
    <w:p w14:paraId="04A553C4" w14:textId="2124EC8C"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05" w:history="1">
        <w:r w:rsidR="00992D84" w:rsidRPr="006B057A">
          <w:rPr>
            <w:rStyle w:val="Hipervnculo"/>
            <w:noProof/>
          </w:rPr>
          <w:t>Gráfico 30: Implantación de determinadas infraestructuras o instalaciones en centros residenciales dirigidos a personas con discapacidad.</w:t>
        </w:r>
        <w:r w:rsidR="00992D84">
          <w:rPr>
            <w:noProof/>
            <w:webHidden/>
          </w:rPr>
          <w:tab/>
        </w:r>
        <w:r w:rsidR="00992D84">
          <w:rPr>
            <w:noProof/>
            <w:webHidden/>
          </w:rPr>
          <w:fldChar w:fldCharType="begin"/>
        </w:r>
        <w:r w:rsidR="00992D84">
          <w:rPr>
            <w:noProof/>
            <w:webHidden/>
          </w:rPr>
          <w:instrText xml:space="preserve"> PAGEREF _Toc162960605 \h </w:instrText>
        </w:r>
        <w:r w:rsidR="00992D84">
          <w:rPr>
            <w:noProof/>
            <w:webHidden/>
          </w:rPr>
        </w:r>
        <w:r w:rsidR="00992D84">
          <w:rPr>
            <w:noProof/>
            <w:webHidden/>
          </w:rPr>
          <w:fldChar w:fldCharType="separate"/>
        </w:r>
        <w:r w:rsidR="00491CE2">
          <w:rPr>
            <w:noProof/>
            <w:webHidden/>
          </w:rPr>
          <w:t>51</w:t>
        </w:r>
        <w:r w:rsidR="00992D84">
          <w:rPr>
            <w:noProof/>
            <w:webHidden/>
          </w:rPr>
          <w:fldChar w:fldCharType="end"/>
        </w:r>
      </w:hyperlink>
    </w:p>
    <w:p w14:paraId="558B260C" w14:textId="5401244A"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06" w:history="1">
        <w:r w:rsidR="00992D84" w:rsidRPr="006B057A">
          <w:rPr>
            <w:rStyle w:val="Hipervnculo"/>
            <w:noProof/>
          </w:rPr>
          <w:t>Gráfico 31: Distribución de residentes en función de su permanencia en centros residenciales dirigidos a personas con discapacidad.</w:t>
        </w:r>
        <w:r w:rsidR="00992D84">
          <w:rPr>
            <w:noProof/>
            <w:webHidden/>
          </w:rPr>
          <w:tab/>
        </w:r>
        <w:r w:rsidR="00992D84">
          <w:rPr>
            <w:noProof/>
            <w:webHidden/>
          </w:rPr>
          <w:fldChar w:fldCharType="begin"/>
        </w:r>
        <w:r w:rsidR="00992D84">
          <w:rPr>
            <w:noProof/>
            <w:webHidden/>
          </w:rPr>
          <w:instrText xml:space="preserve"> PAGEREF _Toc162960606 \h </w:instrText>
        </w:r>
        <w:r w:rsidR="00992D84">
          <w:rPr>
            <w:noProof/>
            <w:webHidden/>
          </w:rPr>
        </w:r>
        <w:r w:rsidR="00992D84">
          <w:rPr>
            <w:noProof/>
            <w:webHidden/>
          </w:rPr>
          <w:fldChar w:fldCharType="separate"/>
        </w:r>
        <w:r w:rsidR="00491CE2">
          <w:rPr>
            <w:noProof/>
            <w:webHidden/>
          </w:rPr>
          <w:t>53</w:t>
        </w:r>
        <w:r w:rsidR="00992D84">
          <w:rPr>
            <w:noProof/>
            <w:webHidden/>
          </w:rPr>
          <w:fldChar w:fldCharType="end"/>
        </w:r>
      </w:hyperlink>
    </w:p>
    <w:p w14:paraId="563F7BC4" w14:textId="2BF09C7B"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07" w:history="1">
        <w:r w:rsidR="00992D84" w:rsidRPr="006B057A">
          <w:rPr>
            <w:rStyle w:val="Hipervnculo"/>
            <w:noProof/>
          </w:rPr>
          <w:t>Gráfico 32: Distribución por sexo de los residentes en centros dirigidos a personas con discapacidad.</w:t>
        </w:r>
        <w:r w:rsidR="00992D84">
          <w:rPr>
            <w:noProof/>
            <w:webHidden/>
          </w:rPr>
          <w:tab/>
        </w:r>
        <w:r w:rsidR="00992D84">
          <w:rPr>
            <w:noProof/>
            <w:webHidden/>
          </w:rPr>
          <w:fldChar w:fldCharType="begin"/>
        </w:r>
        <w:r w:rsidR="00992D84">
          <w:rPr>
            <w:noProof/>
            <w:webHidden/>
          </w:rPr>
          <w:instrText xml:space="preserve"> PAGEREF _Toc162960607 \h </w:instrText>
        </w:r>
        <w:r w:rsidR="00992D84">
          <w:rPr>
            <w:noProof/>
            <w:webHidden/>
          </w:rPr>
        </w:r>
        <w:r w:rsidR="00992D84">
          <w:rPr>
            <w:noProof/>
            <w:webHidden/>
          </w:rPr>
          <w:fldChar w:fldCharType="separate"/>
        </w:r>
        <w:r w:rsidR="00491CE2">
          <w:rPr>
            <w:noProof/>
            <w:webHidden/>
          </w:rPr>
          <w:t>55</w:t>
        </w:r>
        <w:r w:rsidR="00992D84">
          <w:rPr>
            <w:noProof/>
            <w:webHidden/>
          </w:rPr>
          <w:fldChar w:fldCharType="end"/>
        </w:r>
      </w:hyperlink>
    </w:p>
    <w:p w14:paraId="5C7BED23" w14:textId="1DE63127"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08" w:history="1">
        <w:r w:rsidR="00992D84" w:rsidRPr="006B057A">
          <w:rPr>
            <w:rStyle w:val="Hipervnculo"/>
            <w:noProof/>
          </w:rPr>
          <w:t>Gráfico 33: Distribución por grado reconocido de los residentes en centros dirigidos a personas con discapacidad.</w:t>
        </w:r>
        <w:r w:rsidR="00992D84">
          <w:rPr>
            <w:noProof/>
            <w:webHidden/>
          </w:rPr>
          <w:tab/>
        </w:r>
        <w:r w:rsidR="00992D84">
          <w:rPr>
            <w:noProof/>
            <w:webHidden/>
          </w:rPr>
          <w:fldChar w:fldCharType="begin"/>
        </w:r>
        <w:r w:rsidR="00992D84">
          <w:rPr>
            <w:noProof/>
            <w:webHidden/>
          </w:rPr>
          <w:instrText xml:space="preserve"> PAGEREF _Toc162960608 \h </w:instrText>
        </w:r>
        <w:r w:rsidR="00992D84">
          <w:rPr>
            <w:noProof/>
            <w:webHidden/>
          </w:rPr>
        </w:r>
        <w:r w:rsidR="00992D84">
          <w:rPr>
            <w:noProof/>
            <w:webHidden/>
          </w:rPr>
          <w:fldChar w:fldCharType="separate"/>
        </w:r>
        <w:r w:rsidR="00491CE2">
          <w:rPr>
            <w:noProof/>
            <w:webHidden/>
          </w:rPr>
          <w:t>56</w:t>
        </w:r>
        <w:r w:rsidR="00992D84">
          <w:rPr>
            <w:noProof/>
            <w:webHidden/>
          </w:rPr>
          <w:fldChar w:fldCharType="end"/>
        </w:r>
      </w:hyperlink>
    </w:p>
    <w:p w14:paraId="194536E0" w14:textId="2DA9B564"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09" w:history="1">
        <w:r w:rsidR="00992D84" w:rsidRPr="006B057A">
          <w:rPr>
            <w:rStyle w:val="Hipervnculo"/>
            <w:noProof/>
          </w:rPr>
          <w:t>Gráfico 34: Distribución por edad de los residentes en centros dirigidos a personas con discapacidad.</w:t>
        </w:r>
        <w:r w:rsidR="00992D84">
          <w:rPr>
            <w:noProof/>
            <w:webHidden/>
          </w:rPr>
          <w:tab/>
        </w:r>
        <w:r w:rsidR="00992D84">
          <w:rPr>
            <w:noProof/>
            <w:webHidden/>
          </w:rPr>
          <w:fldChar w:fldCharType="begin"/>
        </w:r>
        <w:r w:rsidR="00992D84">
          <w:rPr>
            <w:noProof/>
            <w:webHidden/>
          </w:rPr>
          <w:instrText xml:space="preserve"> PAGEREF _Toc162960609 \h </w:instrText>
        </w:r>
        <w:r w:rsidR="00992D84">
          <w:rPr>
            <w:noProof/>
            <w:webHidden/>
          </w:rPr>
        </w:r>
        <w:r w:rsidR="00992D84">
          <w:rPr>
            <w:noProof/>
            <w:webHidden/>
          </w:rPr>
          <w:fldChar w:fldCharType="separate"/>
        </w:r>
        <w:r w:rsidR="00491CE2">
          <w:rPr>
            <w:noProof/>
            <w:webHidden/>
          </w:rPr>
          <w:t>56</w:t>
        </w:r>
        <w:r w:rsidR="00992D84">
          <w:rPr>
            <w:noProof/>
            <w:webHidden/>
          </w:rPr>
          <w:fldChar w:fldCharType="end"/>
        </w:r>
      </w:hyperlink>
    </w:p>
    <w:p w14:paraId="0F56FD14" w14:textId="41115521"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10" w:history="1">
        <w:r w:rsidR="00992D84" w:rsidRPr="006B057A">
          <w:rPr>
            <w:rStyle w:val="Hipervnculo"/>
            <w:noProof/>
          </w:rPr>
          <w:t>Gráfico 36: Distribución por sexo de los trabajadores de centros residenciales dirigidos a personas con discapacidad por modelos de titularidad y gestión.</w:t>
        </w:r>
        <w:r w:rsidR="00992D84">
          <w:rPr>
            <w:noProof/>
            <w:webHidden/>
          </w:rPr>
          <w:tab/>
        </w:r>
        <w:r w:rsidR="00992D84">
          <w:rPr>
            <w:noProof/>
            <w:webHidden/>
          </w:rPr>
          <w:fldChar w:fldCharType="begin"/>
        </w:r>
        <w:r w:rsidR="00992D84">
          <w:rPr>
            <w:noProof/>
            <w:webHidden/>
          </w:rPr>
          <w:instrText xml:space="preserve"> PAGEREF _Toc162960610 \h </w:instrText>
        </w:r>
        <w:r w:rsidR="00992D84">
          <w:rPr>
            <w:noProof/>
            <w:webHidden/>
          </w:rPr>
        </w:r>
        <w:r w:rsidR="00992D84">
          <w:rPr>
            <w:noProof/>
            <w:webHidden/>
          </w:rPr>
          <w:fldChar w:fldCharType="separate"/>
        </w:r>
        <w:r w:rsidR="00491CE2">
          <w:rPr>
            <w:noProof/>
            <w:webHidden/>
          </w:rPr>
          <w:t>60</w:t>
        </w:r>
        <w:r w:rsidR="00992D84">
          <w:rPr>
            <w:noProof/>
            <w:webHidden/>
          </w:rPr>
          <w:fldChar w:fldCharType="end"/>
        </w:r>
      </w:hyperlink>
    </w:p>
    <w:p w14:paraId="1737A99B" w14:textId="5F75F177"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11" w:history="1">
        <w:r w:rsidR="00992D84" w:rsidRPr="006B057A">
          <w:rPr>
            <w:rStyle w:val="Hipervnculo"/>
            <w:noProof/>
          </w:rPr>
          <w:t>Gráfico 37: Distribución por tipo de jornada de los trabajadores de centros residenciales dirigidos a personas con discapacidad por modelos de titularidad y gestión.</w:t>
        </w:r>
        <w:r w:rsidR="00992D84">
          <w:rPr>
            <w:noProof/>
            <w:webHidden/>
          </w:rPr>
          <w:tab/>
        </w:r>
        <w:r w:rsidR="00992D84">
          <w:rPr>
            <w:noProof/>
            <w:webHidden/>
          </w:rPr>
          <w:fldChar w:fldCharType="begin"/>
        </w:r>
        <w:r w:rsidR="00992D84">
          <w:rPr>
            <w:noProof/>
            <w:webHidden/>
          </w:rPr>
          <w:instrText xml:space="preserve"> PAGEREF _Toc162960611 \h </w:instrText>
        </w:r>
        <w:r w:rsidR="00992D84">
          <w:rPr>
            <w:noProof/>
            <w:webHidden/>
          </w:rPr>
        </w:r>
        <w:r w:rsidR="00992D84">
          <w:rPr>
            <w:noProof/>
            <w:webHidden/>
          </w:rPr>
          <w:fldChar w:fldCharType="separate"/>
        </w:r>
        <w:r w:rsidR="00491CE2">
          <w:rPr>
            <w:noProof/>
            <w:webHidden/>
          </w:rPr>
          <w:t>61</w:t>
        </w:r>
        <w:r w:rsidR="00992D84">
          <w:rPr>
            <w:noProof/>
            <w:webHidden/>
          </w:rPr>
          <w:fldChar w:fldCharType="end"/>
        </w:r>
      </w:hyperlink>
    </w:p>
    <w:p w14:paraId="4D7261C5" w14:textId="5BE6AB7B" w:rsidR="00992D84" w:rsidRDefault="008A6BF6">
      <w:pPr>
        <w:pStyle w:val="Tabladeilustraciones"/>
        <w:tabs>
          <w:tab w:val="right" w:leader="underscore" w:pos="8494"/>
        </w:tabs>
        <w:rPr>
          <w:rFonts w:eastAsiaTheme="minorEastAsia" w:cstheme="minorBidi"/>
          <w:i w:val="0"/>
          <w:iCs w:val="0"/>
          <w:noProof/>
          <w:sz w:val="22"/>
          <w:szCs w:val="22"/>
          <w:lang w:eastAsia="es-ES"/>
        </w:rPr>
      </w:pPr>
      <w:hyperlink w:anchor="_Toc162960612" w:history="1">
        <w:r w:rsidR="00992D84" w:rsidRPr="006B057A">
          <w:rPr>
            <w:rStyle w:val="Hipervnculo"/>
            <w:noProof/>
          </w:rPr>
          <w:t>Gráfico 38: Ratios de personal de atención directa de primer nivel por residente en centros residenciales dirigidos a personas con discapacidad por modelos de titularidad y gestión.</w:t>
        </w:r>
        <w:r w:rsidR="00992D84">
          <w:rPr>
            <w:noProof/>
            <w:webHidden/>
          </w:rPr>
          <w:tab/>
        </w:r>
        <w:r w:rsidR="00992D84">
          <w:rPr>
            <w:noProof/>
            <w:webHidden/>
          </w:rPr>
          <w:fldChar w:fldCharType="begin"/>
        </w:r>
        <w:r w:rsidR="00992D84">
          <w:rPr>
            <w:noProof/>
            <w:webHidden/>
          </w:rPr>
          <w:instrText xml:space="preserve"> PAGEREF _Toc162960612 \h </w:instrText>
        </w:r>
        <w:r w:rsidR="00992D84">
          <w:rPr>
            <w:noProof/>
            <w:webHidden/>
          </w:rPr>
        </w:r>
        <w:r w:rsidR="00992D84">
          <w:rPr>
            <w:noProof/>
            <w:webHidden/>
          </w:rPr>
          <w:fldChar w:fldCharType="separate"/>
        </w:r>
        <w:r w:rsidR="00491CE2">
          <w:rPr>
            <w:noProof/>
            <w:webHidden/>
          </w:rPr>
          <w:t>63</w:t>
        </w:r>
        <w:r w:rsidR="00992D84">
          <w:rPr>
            <w:noProof/>
            <w:webHidden/>
          </w:rPr>
          <w:fldChar w:fldCharType="end"/>
        </w:r>
      </w:hyperlink>
    </w:p>
    <w:bookmarkEnd w:id="5"/>
    <w:p w14:paraId="12693CA5" w14:textId="381DA0D4" w:rsidR="00216F96" w:rsidRDefault="00F864EB" w:rsidP="00AC2A6D">
      <w:pPr>
        <w:rPr>
          <w:szCs w:val="24"/>
        </w:rPr>
      </w:pPr>
      <w:r>
        <w:rPr>
          <w:szCs w:val="24"/>
        </w:rPr>
        <w:fldChar w:fldCharType="end"/>
      </w:r>
    </w:p>
    <w:p w14:paraId="31964A07" w14:textId="6B82C26A" w:rsidR="0091218C" w:rsidRPr="009C5CD4" w:rsidRDefault="0091218C" w:rsidP="00AC2A6D">
      <w:pPr>
        <w:rPr>
          <w:b/>
          <w:bCs/>
          <w:color w:val="007B5F" w:themeColor="text2"/>
          <w:sz w:val="60"/>
          <w:szCs w:val="60"/>
        </w:rPr>
      </w:pPr>
      <w:r>
        <w:rPr>
          <w:szCs w:val="24"/>
        </w:rPr>
        <w:br w:type="page"/>
      </w:r>
    </w:p>
    <w:p w14:paraId="04AF9A4F" w14:textId="77777777" w:rsidR="00E51107" w:rsidRDefault="00E51107" w:rsidP="00E51107">
      <w:pPr>
        <w:ind w:left="227"/>
        <w:rPr>
          <w:b/>
          <w:bCs/>
          <w:color w:val="007B5F" w:themeColor="text2"/>
          <w:sz w:val="60"/>
          <w:szCs w:val="60"/>
        </w:rPr>
      </w:pPr>
      <w:bookmarkStart w:id="7" w:name="_Hlk160022138"/>
    </w:p>
    <w:p w14:paraId="4FF49D0E" w14:textId="77777777" w:rsidR="00E51107" w:rsidRDefault="00E51107" w:rsidP="00E51107">
      <w:pPr>
        <w:ind w:left="227"/>
        <w:rPr>
          <w:b/>
          <w:bCs/>
          <w:color w:val="007B5F" w:themeColor="text2"/>
          <w:sz w:val="60"/>
          <w:szCs w:val="60"/>
        </w:rPr>
      </w:pPr>
    </w:p>
    <w:p w14:paraId="0B8D5C92" w14:textId="5FBF7B93" w:rsidR="00E51107" w:rsidRPr="00A83F69" w:rsidRDefault="00E51107" w:rsidP="00A83F69">
      <w:pPr>
        <w:pStyle w:val="Capitulotitular"/>
      </w:pPr>
      <w:bookmarkStart w:id="8" w:name="_Toc162960652"/>
      <w:r w:rsidRPr="00A83F69">
        <w:t>Presentación</w:t>
      </w:r>
      <w:bookmarkEnd w:id="8"/>
    </w:p>
    <w:p w14:paraId="424CAD53" w14:textId="77777777" w:rsidR="00C17B0C" w:rsidRPr="007D1E0F" w:rsidRDefault="00C17B0C" w:rsidP="007D1E0F">
      <w:pPr>
        <w:rPr>
          <w:rFonts w:cstheme="minorHAnsi"/>
        </w:rPr>
      </w:pPr>
    </w:p>
    <w:p w14:paraId="721078A4" w14:textId="77777777" w:rsidR="007D1E0F" w:rsidRPr="007D1E0F" w:rsidRDefault="007D1E0F" w:rsidP="007D1E0F">
      <w:pPr>
        <w:rPr>
          <w:rFonts w:cstheme="minorHAnsi"/>
        </w:rPr>
      </w:pPr>
      <w:r w:rsidRPr="007D1E0F">
        <w:rPr>
          <w:rFonts w:cstheme="minorHAnsi"/>
        </w:rPr>
        <w:t>Los servicios sociales son un componente fundamental del estado de bienestar, estando diseñados para mejorar la calidad de vida de la ciudadanía, atendiendo las necesidades de aquellas personas que, por encontrarse en situación de especial vulnerabilidad, requieren apoyos para el desarrollo de las actividades esenciales de la vida diaria, para conseguir una mayor autonomía personal y para poder ejercer plenamente sus derechos.</w:t>
      </w:r>
    </w:p>
    <w:p w14:paraId="7CF1258F" w14:textId="77777777" w:rsidR="007D1E0F" w:rsidRPr="007D1E0F" w:rsidRDefault="007D1E0F" w:rsidP="007D1E0F">
      <w:pPr>
        <w:rPr>
          <w:rFonts w:cstheme="minorHAnsi"/>
        </w:rPr>
      </w:pPr>
      <w:r w:rsidRPr="007D1E0F">
        <w:rPr>
          <w:rFonts w:cstheme="minorHAnsi"/>
        </w:rPr>
        <w:t>En España, la evolución demográfica y social muestra un progresivo envejecimiento poblacional que, consecuentemente, origina un incremento de la población en situación de dependencia. No sólo se incrementa el número de personas mayores, sino que también se incrementa el número de años que vivimos las personas, muchas veces acompañado de una disminución en la autonomía personal que nos aboca al uso de los distintos recursos sociales disponibles: atención domiciliaria, centros de día, centros de atención residencial, etc. Por ello los servicios sociales especializados se convierten en un pilar fundamental para garantizar la calidad de vida de las personas más vulnerables.</w:t>
      </w:r>
    </w:p>
    <w:p w14:paraId="4A3AD410" w14:textId="77777777" w:rsidR="007D1E0F" w:rsidRPr="007D1E0F" w:rsidRDefault="007D1E0F" w:rsidP="007D1E0F">
      <w:pPr>
        <w:rPr>
          <w:rFonts w:cstheme="minorHAnsi"/>
        </w:rPr>
      </w:pPr>
      <w:r w:rsidRPr="007D1E0F">
        <w:rPr>
          <w:rFonts w:cstheme="minorHAnsi"/>
        </w:rPr>
        <w:t xml:space="preserve">La pandemia de la COVID-19 y sus consecuencias en los centros de servicios sociales de carácter residencial pusieron de manifiesto la carencia de un censo homogéneo que permitiera disponer de información agregada para todo el territorio nacional, tanto del número total de dichas instalaciones como de las características principales de las mismas. </w:t>
      </w:r>
    </w:p>
    <w:p w14:paraId="4DE6400E" w14:textId="77777777" w:rsidR="007D1E0F" w:rsidRPr="007D1E0F" w:rsidRDefault="007D1E0F" w:rsidP="007D1E0F">
      <w:pPr>
        <w:rPr>
          <w:rFonts w:cstheme="minorHAnsi"/>
        </w:rPr>
      </w:pPr>
      <w:r w:rsidRPr="007D1E0F">
        <w:rPr>
          <w:rFonts w:cstheme="minorHAnsi"/>
        </w:rPr>
        <w:t xml:space="preserve">Este censo recopila información, con el objetivo de mejorar los problemas de acceso a datos rigurosos y precisos sobre estas instalaciones, su cuantificación, su régimen de funcionamiento, su capacidad y el personal de que disponen para llevar a cabo sus funciones. </w:t>
      </w:r>
    </w:p>
    <w:p w14:paraId="1534358D" w14:textId="77777777" w:rsidR="007D1E0F" w:rsidRPr="007D1E0F" w:rsidRDefault="007D1E0F" w:rsidP="007D1E0F">
      <w:pPr>
        <w:rPr>
          <w:rFonts w:cstheme="minorHAnsi"/>
        </w:rPr>
      </w:pPr>
      <w:r w:rsidRPr="007D1E0F">
        <w:rPr>
          <w:rFonts w:cstheme="minorHAnsi"/>
        </w:rPr>
        <w:t xml:space="preserve">La operación estadística desarrollada tiene como objetivo la recopilación de información singularizada y esencial de todos los centros residenciales de España, tanto de centros residenciales dirigidos a personas con discapacidad como de aquellos dirigidos a personas mayores, para convertir la información recopilada en una fuente de referencia esencial para el conocimiento del Sistema de centros residenciales en España. </w:t>
      </w:r>
    </w:p>
    <w:p w14:paraId="0EF71B3F" w14:textId="77777777" w:rsidR="007D1E0F" w:rsidRPr="007D1E0F" w:rsidRDefault="007D1E0F" w:rsidP="007D1E0F">
      <w:pPr>
        <w:rPr>
          <w:rFonts w:cstheme="minorHAnsi"/>
        </w:rPr>
      </w:pPr>
      <w:r w:rsidRPr="007D1E0F">
        <w:rPr>
          <w:rFonts w:cstheme="minorHAnsi"/>
        </w:rPr>
        <w:t xml:space="preserve">El objetivo del censo es mejorar los problemas de acceso a datos que aporten información de calidad sobre estas instalaciones, su cuantificación, su régimen de funcionamiento, su capacidad y el personal de que disponen para llevar a cabo sus funciones. </w:t>
      </w:r>
    </w:p>
    <w:p w14:paraId="38DCFC21" w14:textId="77777777" w:rsidR="007D1E0F" w:rsidRPr="007D1E0F" w:rsidRDefault="007D1E0F" w:rsidP="007D1E0F">
      <w:pPr>
        <w:rPr>
          <w:rFonts w:cstheme="minorHAnsi"/>
        </w:rPr>
      </w:pPr>
      <w:r w:rsidRPr="007D1E0F">
        <w:rPr>
          <w:rFonts w:cstheme="minorHAnsi"/>
        </w:rPr>
        <w:t xml:space="preserve">La carencia de este tipo de información, desagregada territorialmente en los distintos niveles competenciales, fue puesta de manifiesto repetidas veces en el seno del Consejo Territorial de </w:t>
      </w:r>
      <w:r w:rsidRPr="007D1E0F">
        <w:rPr>
          <w:rFonts w:cstheme="minorHAnsi"/>
        </w:rPr>
        <w:lastRenderedPageBreak/>
        <w:t>Servicios Sociales y de la Autonomía y Atención a la Dependencia, acordándose finalmente, el 2 de diciembre de 2020, en el pleno de dicho Consejo Territorial, la creación de un censo de centros residenciales en España.</w:t>
      </w:r>
    </w:p>
    <w:p w14:paraId="6F39B20F" w14:textId="648CAF19" w:rsidR="00C17B0C" w:rsidRPr="00E51107" w:rsidRDefault="007D1E0F" w:rsidP="007D1E0F">
      <w:pPr>
        <w:rPr>
          <w:rFonts w:cstheme="minorHAnsi"/>
        </w:rPr>
      </w:pPr>
      <w:r w:rsidRPr="007D1E0F">
        <w:rPr>
          <w:rFonts w:cstheme="minorHAnsi"/>
        </w:rPr>
        <w:t>Con estos antecedentes se incorpora en el Plan Estadístico Nacional 2021-2024 una operación estadística de carácter anual, con el código 8800, cuya ejecución recae en el Instituto de Mayores y Servicios Sociales (</w:t>
      </w:r>
      <w:proofErr w:type="spellStart"/>
      <w:r w:rsidRPr="007D1E0F">
        <w:rPr>
          <w:rFonts w:cstheme="minorHAnsi"/>
        </w:rPr>
        <w:t>Imserso</w:t>
      </w:r>
      <w:proofErr w:type="spellEnd"/>
      <w:r w:rsidRPr="007D1E0F">
        <w:rPr>
          <w:rFonts w:cstheme="minorHAnsi"/>
        </w:rPr>
        <w:t>) y que se constituye como la base del presente informe.</w:t>
      </w:r>
    </w:p>
    <w:p w14:paraId="789E3563" w14:textId="49A49E07" w:rsidR="006C2833" w:rsidRPr="0082631A" w:rsidRDefault="00E51107" w:rsidP="006C2833">
      <w:pPr>
        <w:spacing w:after="0" w:line="240" w:lineRule="auto"/>
        <w:rPr>
          <w:b/>
          <w:bCs/>
          <w:color w:val="39A935" w:themeColor="accent1"/>
          <w:sz w:val="200"/>
          <w:szCs w:val="200"/>
        </w:rPr>
      </w:pPr>
      <w:r>
        <w:br w:type="page"/>
      </w:r>
    </w:p>
    <w:p w14:paraId="68731AE9" w14:textId="77777777" w:rsidR="006C2833" w:rsidRPr="00FF00FA" w:rsidRDefault="006C2833" w:rsidP="006C2833">
      <w:pPr>
        <w:pStyle w:val="Capitulotitular"/>
        <w:rPr>
          <w:rFonts w:cstheme="minorHAnsi"/>
        </w:rPr>
      </w:pPr>
      <w:bookmarkStart w:id="9" w:name="_Toc162960653"/>
      <w:r>
        <w:lastRenderedPageBreak/>
        <w:t>Metodología.</w:t>
      </w:r>
      <w:bookmarkEnd w:id="9"/>
    </w:p>
    <w:p w14:paraId="22DC57E7" w14:textId="77777777" w:rsidR="006C2833" w:rsidRDefault="006C2833" w:rsidP="006C2833">
      <w:pPr>
        <w:pStyle w:val="Pa231"/>
        <w:spacing w:before="280"/>
        <w:jc w:val="both"/>
        <w:rPr>
          <w:sz w:val="22"/>
          <w:szCs w:val="22"/>
        </w:rPr>
      </w:pPr>
      <w:r w:rsidRPr="00B6399F">
        <w:rPr>
          <w:sz w:val="22"/>
          <w:szCs w:val="22"/>
        </w:rPr>
        <w:t xml:space="preserve">El objetivo de este censo es la recopilación de información sobre el número y las características de las instalaciones de centros residenciales disponibles en el territorio nacional. En este informe se muestra la información disponible agregada a nivel nacional, estando las tablas con la desagregación </w:t>
      </w:r>
      <w:r w:rsidRPr="00B6399F">
        <w:rPr>
          <w:b/>
          <w:bCs/>
          <w:sz w:val="22"/>
          <w:szCs w:val="22"/>
        </w:rPr>
        <w:t>autonómica</w:t>
      </w:r>
      <w:r w:rsidRPr="00B6399F">
        <w:rPr>
          <w:sz w:val="22"/>
          <w:szCs w:val="22"/>
        </w:rPr>
        <w:t xml:space="preserve"> disponible en la página web del Instituto de mayores y servicios sociales para su consulta y descarga.</w:t>
      </w:r>
    </w:p>
    <w:p w14:paraId="7A250B09" w14:textId="77777777" w:rsidR="006C2833" w:rsidRDefault="006C2833" w:rsidP="006C2833">
      <w:pPr>
        <w:rPr>
          <w:rFonts w:cstheme="minorHAnsi"/>
        </w:rPr>
      </w:pPr>
    </w:p>
    <w:p w14:paraId="7A255B77" w14:textId="77777777" w:rsidR="006C2833" w:rsidRDefault="006C2833" w:rsidP="006C2833">
      <w:pPr>
        <w:rPr>
          <w:rFonts w:ascii="Century Gothic" w:hAnsi="Century Gothic" w:cs="Century Gothic"/>
          <w:color w:val="221F1F"/>
          <w:sz w:val="18"/>
          <w:szCs w:val="18"/>
        </w:rPr>
      </w:pPr>
      <w:r>
        <w:rPr>
          <w:rFonts w:cstheme="minorHAnsi"/>
        </w:rPr>
        <w:t xml:space="preserve">El análisis realizado es de tipo cuantitativo y meramente descriptivo. </w:t>
      </w:r>
      <w:r w:rsidRPr="00CD4F97">
        <w:rPr>
          <w:rFonts w:cstheme="minorHAnsi"/>
        </w:rPr>
        <w:t xml:space="preserve">La metodología llevada a cabo para la recopilación de la información se ha basado en la difusión a los centros </w:t>
      </w:r>
      <w:r>
        <w:rPr>
          <w:rFonts w:cstheme="minorHAnsi"/>
        </w:rPr>
        <w:t xml:space="preserve">de carácter </w:t>
      </w:r>
      <w:r w:rsidRPr="00CD4F97">
        <w:rPr>
          <w:rFonts w:cstheme="minorHAnsi"/>
        </w:rPr>
        <w:t>residencial de un cuestionario</w:t>
      </w:r>
      <w:r>
        <w:rPr>
          <w:rFonts w:cstheme="minorHAnsi"/>
        </w:rPr>
        <w:t xml:space="preserve"> web,</w:t>
      </w:r>
      <w:r w:rsidRPr="00CD4F97">
        <w:rPr>
          <w:rFonts w:cstheme="minorHAnsi"/>
        </w:rPr>
        <w:t xml:space="preserve"> estructurado en bloques, que </w:t>
      </w:r>
      <w:r>
        <w:rPr>
          <w:rFonts w:cstheme="minorHAnsi"/>
        </w:rPr>
        <w:t xml:space="preserve">interrogaba a los centros </w:t>
      </w:r>
      <w:r w:rsidRPr="00CD4F97">
        <w:rPr>
          <w:rFonts w:cstheme="minorHAnsi"/>
        </w:rPr>
        <w:t xml:space="preserve">sobre variables relacionadas con las principales características de </w:t>
      </w:r>
      <w:r>
        <w:rPr>
          <w:rFonts w:cstheme="minorHAnsi"/>
        </w:rPr>
        <w:t>estos</w:t>
      </w:r>
      <w:r w:rsidRPr="00CD4F97">
        <w:rPr>
          <w:rFonts w:cstheme="minorHAnsi"/>
        </w:rPr>
        <w:t>, más concretamente sobre datos identificativos y generales de titularidad y modelos de gestión, sobre la dotación de plazas residenciales</w:t>
      </w:r>
      <w:r>
        <w:rPr>
          <w:rFonts w:cstheme="minorHAnsi"/>
        </w:rPr>
        <w:t xml:space="preserve">, sobre sus infraestructuras </w:t>
      </w:r>
      <w:r w:rsidRPr="00CD4F97">
        <w:rPr>
          <w:rFonts w:cstheme="minorHAnsi"/>
        </w:rPr>
        <w:t xml:space="preserve">y </w:t>
      </w:r>
      <w:r>
        <w:rPr>
          <w:rFonts w:cstheme="minorHAnsi"/>
        </w:rPr>
        <w:t xml:space="preserve">tipologías de las </w:t>
      </w:r>
      <w:r w:rsidRPr="00CD4F97">
        <w:rPr>
          <w:rFonts w:cstheme="minorHAnsi"/>
        </w:rPr>
        <w:t>habitaciones, sobre las características de los residentes, sobre el personal y sobre algunas variables económicas.</w:t>
      </w:r>
      <w:r w:rsidRPr="00031E2D">
        <w:rPr>
          <w:rFonts w:ascii="Century Gothic" w:hAnsi="Century Gothic" w:cs="Century Gothic"/>
          <w:color w:val="221F1F"/>
          <w:sz w:val="18"/>
          <w:szCs w:val="18"/>
        </w:rPr>
        <w:t xml:space="preserve"> </w:t>
      </w:r>
    </w:p>
    <w:p w14:paraId="0632E689" w14:textId="0DB69ACC" w:rsidR="006C2833" w:rsidRDefault="006C2833" w:rsidP="006C2833">
      <w:pPr>
        <w:rPr>
          <w:rFonts w:cstheme="minorHAnsi"/>
        </w:rPr>
      </w:pPr>
      <w:r w:rsidRPr="008150A5">
        <w:rPr>
          <w:rFonts w:cstheme="minorHAnsi"/>
        </w:rPr>
        <w:t xml:space="preserve">Para esta operación estadística se ha considerado </w:t>
      </w:r>
      <w:r>
        <w:rPr>
          <w:rFonts w:cstheme="minorHAnsi"/>
        </w:rPr>
        <w:t xml:space="preserve">como unidad de análisis a los </w:t>
      </w:r>
      <w:r w:rsidRPr="008150A5">
        <w:rPr>
          <w:rFonts w:cstheme="minorHAnsi"/>
        </w:rPr>
        <w:t>centro</w:t>
      </w:r>
      <w:r>
        <w:rPr>
          <w:rFonts w:cstheme="minorHAnsi"/>
        </w:rPr>
        <w:t>s</w:t>
      </w:r>
      <w:r w:rsidRPr="008150A5">
        <w:rPr>
          <w:rFonts w:cstheme="minorHAnsi"/>
        </w:rPr>
        <w:t xml:space="preserve"> residencial</w:t>
      </w:r>
      <w:r>
        <w:rPr>
          <w:rFonts w:cstheme="minorHAnsi"/>
        </w:rPr>
        <w:t>es, entendiendo por tales a</w:t>
      </w:r>
      <w:r w:rsidRPr="008150A5">
        <w:rPr>
          <w:rFonts w:cstheme="minorHAnsi"/>
        </w:rPr>
        <w:t xml:space="preserve"> los establecimientos destinados al alojamiento temporal o permanente, con servicios y programas de intervención adecuados a las necesidades de las personas objeto de atención, dirigid</w:t>
      </w:r>
      <w:r>
        <w:rPr>
          <w:rFonts w:cstheme="minorHAnsi"/>
        </w:rPr>
        <w:t>os</w:t>
      </w:r>
      <w:r w:rsidRPr="008150A5">
        <w:rPr>
          <w:rFonts w:cstheme="minorHAnsi"/>
        </w:rPr>
        <w:t xml:space="preserve"> a la consecución de una mejor calidad de vida y a la promoción de su autonomía personal. Aunque pueden ser dirigidos a distintos colectivos como personas mayores, personas con discapacidad, personas víctimas de violencia de género, personas sin hogar, personas o familias en situación de urgencia social y de pobreza y/o exclusión social o menores de 18 años con medidas de protección de tutela o guarda, este estudio se focaliza en aquellos centros que están dirigidos a personas</w:t>
      </w:r>
      <w:r>
        <w:rPr>
          <w:rFonts w:cstheme="minorHAnsi"/>
        </w:rPr>
        <w:t xml:space="preserve"> mayores y </w:t>
      </w:r>
      <w:r w:rsidRPr="008150A5">
        <w:rPr>
          <w:rFonts w:cstheme="minorHAnsi"/>
        </w:rPr>
        <w:t xml:space="preserve">a personas </w:t>
      </w:r>
      <w:r>
        <w:rPr>
          <w:rFonts w:cstheme="minorHAnsi"/>
        </w:rPr>
        <w:t xml:space="preserve">con </w:t>
      </w:r>
      <w:r w:rsidRPr="008150A5">
        <w:rPr>
          <w:rFonts w:cstheme="minorHAnsi"/>
        </w:rPr>
        <w:t>discapacidad.</w:t>
      </w:r>
    </w:p>
    <w:p w14:paraId="69C2C473" w14:textId="77777777" w:rsidR="006C2833" w:rsidRDefault="006C2833" w:rsidP="006C2833">
      <w:pPr>
        <w:rPr>
          <w:rFonts w:cstheme="minorHAnsi"/>
        </w:rPr>
      </w:pPr>
      <w:r>
        <w:rPr>
          <w:rFonts w:cstheme="minorHAnsi"/>
        </w:rPr>
        <w:t>En este análisis se</w:t>
      </w:r>
      <w:r w:rsidRPr="008150A5">
        <w:rPr>
          <w:rFonts w:cstheme="minorHAnsi"/>
        </w:rPr>
        <w:t xml:space="preserve"> excluyen aquellas instalaciones que se consideran viviendas, que engloban las viviendas tuteladas, los apartamentos residenciales y los acogimientos familiares, donde las personas viven de forma independiente en sus propios apartamentos o habitaciones, tienen acceso a asistencia de forma habitual, por ejemplo, con el mantenimiento del hogar, con actividades diarias o el cuidado personal. </w:t>
      </w:r>
      <w:r>
        <w:rPr>
          <w:rFonts w:cstheme="minorHAnsi"/>
        </w:rPr>
        <w:t>La intención de este censo es ir incorporando información sobre estas viviendas para personas mayores en sucesivas ediciones.</w:t>
      </w:r>
    </w:p>
    <w:p w14:paraId="6FF74FD5" w14:textId="77777777" w:rsidR="006C2833" w:rsidRPr="00031E2D" w:rsidRDefault="006C2833" w:rsidP="006C2833">
      <w:pPr>
        <w:rPr>
          <w:rFonts w:ascii="Century Gothic" w:hAnsi="Century Gothic" w:cs="Century Gothic"/>
          <w:color w:val="221F1F"/>
          <w:sz w:val="18"/>
          <w:szCs w:val="18"/>
        </w:rPr>
      </w:pPr>
      <w:r>
        <w:rPr>
          <w:rFonts w:cstheme="minorHAnsi"/>
        </w:rPr>
        <w:t>Por último, e</w:t>
      </w:r>
      <w:r w:rsidRPr="00547C90">
        <w:t>n el estudio se considera persona residente a aquella que tiene concedida una</w:t>
      </w:r>
      <w:r>
        <w:t xml:space="preserve"> plaza en uno de los centros mencionados anteriormente.</w:t>
      </w:r>
    </w:p>
    <w:p w14:paraId="7DBE9955" w14:textId="77777777" w:rsidR="006C2833" w:rsidRDefault="006C2833" w:rsidP="006C2833">
      <w:pPr>
        <w:rPr>
          <w:rFonts w:cstheme="minorHAnsi"/>
        </w:rPr>
      </w:pPr>
      <w:r w:rsidRPr="00DA6DA8">
        <w:rPr>
          <w:rFonts w:cstheme="minorHAnsi"/>
        </w:rPr>
        <w:t>El proceso de recogida de la información comenzó en el mes de abril de 2022</w:t>
      </w:r>
      <w:r>
        <w:rPr>
          <w:rFonts w:cstheme="minorHAnsi"/>
        </w:rPr>
        <w:t xml:space="preserve"> con el envío de un correo electrónico a los centros, explicando que esta encuesta se enmarca en el Plan Estadístico Nacional 2021-2024 y la forma de acceder a los dichos cuestionarios puestos a disposición de los diferentes centros por este organismo.</w:t>
      </w:r>
      <w:r w:rsidRPr="00DA6DA8">
        <w:rPr>
          <w:rFonts w:cstheme="minorHAnsi"/>
        </w:rPr>
        <w:t xml:space="preserve"> Si bien se comenzó con una base compuesta por un total de 8.114 centros, una vez efectuada la depuración de la base inicial, eliminando aquellos registros que no son considerados centros residenciales, aquellos que estaban duplicados o que en la fecha del cuestionario habían cesado en su actividad, permanecen un total de 6.831 centros.</w:t>
      </w:r>
      <w:r>
        <w:rPr>
          <w:rFonts w:cstheme="minorHAnsi"/>
        </w:rPr>
        <w:t xml:space="preserve"> </w:t>
      </w:r>
    </w:p>
    <w:p w14:paraId="140D54EE" w14:textId="77777777" w:rsidR="006C2833" w:rsidRDefault="006C2833" w:rsidP="006C2833">
      <w:r w:rsidRPr="00E973AF">
        <w:lastRenderedPageBreak/>
        <w:t xml:space="preserve">Una vez finalizada la recopilación de la información y el proceso de depuración se ha obtenido una tasa de respuesta del 84,5%. Del total de 6.831 centros de servicios de atención residencial, hay un total de 1.060 centros que únicamente han aportado información en relación con el ámbito de las personas al que van dirigidos, </w:t>
      </w:r>
      <w:r>
        <w:t xml:space="preserve">personas </w:t>
      </w:r>
      <w:r w:rsidRPr="00E973AF">
        <w:t xml:space="preserve">mayores o personas con discapacidad, y sobre la titularidad del centro, habiendo sido imposible disponer de información sobre el resto de las variables requeridas en el cuestionario. Con el objetivo de efectuar un análisis lo más consistente posible se ha realizado un ejercicio de imputación de los valores no informados, usando para ello las medias de los valores disponibles para cada variable en concreto, obtenidas a través de la información de los </w:t>
      </w:r>
      <w:r>
        <w:t>centros</w:t>
      </w:r>
      <w:r w:rsidRPr="00E973AF">
        <w:t xml:space="preserve"> que sí han proporcionado la información para dichas variables.</w:t>
      </w:r>
    </w:p>
    <w:p w14:paraId="5E7FFC76" w14:textId="77777777" w:rsidR="006C2833" w:rsidRPr="00547C90" w:rsidRDefault="006C2833" w:rsidP="006C2833">
      <w:r>
        <w:t xml:space="preserve">En el proceso de recopilación de la información se ha detectado que el Sistema nacional de centros residenciales incluye 188 centros de carácter mixto, </w:t>
      </w:r>
      <w:r w:rsidRPr="00547C90">
        <w:t xml:space="preserve">dirigidos tanto a personas mayores como a personas en situación de discapacidad, </w:t>
      </w:r>
      <w:r>
        <w:t xml:space="preserve">este tipo de centros </w:t>
      </w:r>
      <w:r w:rsidRPr="00547C90">
        <w:t>supone el 2,8% de la totalidad de centros</w:t>
      </w:r>
      <w:r>
        <w:t xml:space="preserve"> del Sistema, por lo que se configuran como </w:t>
      </w:r>
      <w:r w:rsidRPr="00547C90">
        <w:t>una modalidad de carácter residual</w:t>
      </w:r>
      <w:r>
        <w:t xml:space="preserve">. En estos centros </w:t>
      </w:r>
      <w:r w:rsidRPr="00547C90">
        <w:t xml:space="preserve">no </w:t>
      </w:r>
      <w:r>
        <w:t xml:space="preserve">es posible </w:t>
      </w:r>
      <w:r w:rsidRPr="00547C90">
        <w:t xml:space="preserve">aislar las plazas dirigidas hacia un tipo u otro de usuarios, ni </w:t>
      </w:r>
      <w:r>
        <w:t xml:space="preserve">cuantificar </w:t>
      </w:r>
      <w:r w:rsidRPr="00547C90">
        <w:t xml:space="preserve">los recursos aplicados </w:t>
      </w:r>
      <w:r>
        <w:t>a</w:t>
      </w:r>
      <w:r w:rsidRPr="00547C90">
        <w:t xml:space="preserve"> cada una de las poblaciones objetivo del estudio</w:t>
      </w:r>
      <w:r>
        <w:t xml:space="preserve"> por lo que esta información no ha sido incluida </w:t>
      </w:r>
      <w:r w:rsidRPr="00547C90">
        <w:t xml:space="preserve">en el análisis </w:t>
      </w:r>
      <w:r>
        <w:t>llevado a cabo</w:t>
      </w:r>
      <w:r w:rsidRPr="00547C90">
        <w:t>.</w:t>
      </w:r>
    </w:p>
    <w:p w14:paraId="31798F9B" w14:textId="77777777" w:rsidR="006C2833" w:rsidRDefault="006C2833" w:rsidP="006C2833">
      <w:r>
        <w:br w:type="page"/>
      </w:r>
    </w:p>
    <w:p w14:paraId="4D467C81" w14:textId="1F870D25" w:rsidR="00E51107" w:rsidRDefault="00E51107" w:rsidP="00E51107">
      <w:pPr>
        <w:jc w:val="left"/>
      </w:pPr>
    </w:p>
    <w:p w14:paraId="6DA2C5AF" w14:textId="0576D238" w:rsidR="0091218C" w:rsidRPr="003207B8" w:rsidRDefault="0091218C" w:rsidP="0091218C">
      <w:pPr>
        <w:pStyle w:val="NCapitulo"/>
      </w:pPr>
      <w:r w:rsidRPr="003207B8">
        <w:t>1</w:t>
      </w:r>
    </w:p>
    <w:p w14:paraId="1886ADEF" w14:textId="0E29388D" w:rsidR="0091218C" w:rsidRPr="006044B0" w:rsidRDefault="00D5219B" w:rsidP="0091218C">
      <w:pPr>
        <w:pStyle w:val="Capitulotitular"/>
      </w:pPr>
      <w:bookmarkStart w:id="10" w:name="_Toc141912741"/>
      <w:bookmarkStart w:id="11" w:name="_Toc162960654"/>
      <w:bookmarkStart w:id="12" w:name="_Hlk162940702"/>
      <w:r>
        <w:t>Introduc</w:t>
      </w:r>
      <w:r w:rsidRPr="00806843">
        <w:rPr>
          <w:color w:val="007B5F"/>
        </w:rPr>
        <w:t>ció</w:t>
      </w:r>
      <w:r>
        <w:t>n</w:t>
      </w:r>
      <w:bookmarkEnd w:id="10"/>
      <w:bookmarkEnd w:id="11"/>
    </w:p>
    <w:bookmarkEnd w:id="12"/>
    <w:p w14:paraId="01CB57E9" w14:textId="77777777" w:rsidR="0091218C" w:rsidRDefault="0091218C" w:rsidP="0091218C"/>
    <w:p w14:paraId="70F82DF4" w14:textId="77777777" w:rsidR="0091218C" w:rsidRDefault="0091218C" w:rsidP="0091218C">
      <w:r>
        <w:rPr>
          <w:noProof/>
        </w:rPr>
        <w:drawing>
          <wp:inline distT="0" distB="0" distL="0" distR="0" wp14:anchorId="615FD4F2" wp14:editId="2CB3AE14">
            <wp:extent cx="5288534" cy="149225"/>
            <wp:effectExtent l="0" t="0" r="7620" b="3175"/>
            <wp:docPr id="1246418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88534" cy="149225"/>
                    </a:xfrm>
                    <a:prstGeom prst="rect">
                      <a:avLst/>
                    </a:prstGeom>
                  </pic:spPr>
                </pic:pic>
              </a:graphicData>
            </a:graphic>
          </wp:inline>
        </w:drawing>
      </w:r>
    </w:p>
    <w:bookmarkEnd w:id="7"/>
    <w:p w14:paraId="38C2809A" w14:textId="77777777" w:rsidR="0032700E" w:rsidRDefault="0032700E" w:rsidP="00D5219B">
      <w:pPr>
        <w:rPr>
          <w:rFonts w:cstheme="minorHAnsi"/>
        </w:rPr>
      </w:pPr>
    </w:p>
    <w:p w14:paraId="740A1BCB" w14:textId="77777777" w:rsidR="0032700E" w:rsidRDefault="0032700E" w:rsidP="00D5219B">
      <w:pPr>
        <w:rPr>
          <w:rFonts w:cstheme="minorHAnsi"/>
        </w:rPr>
      </w:pPr>
      <w:bookmarkStart w:id="13" w:name="_Hlk162944589"/>
    </w:p>
    <w:p w14:paraId="15E9719C" w14:textId="02C30493" w:rsidR="00D5219B" w:rsidRDefault="00522A40" w:rsidP="00D5219B">
      <w:pPr>
        <w:rPr>
          <w:rFonts w:cstheme="minorHAnsi"/>
        </w:rPr>
      </w:pPr>
      <w:r>
        <w:rPr>
          <w:rFonts w:cstheme="minorHAnsi"/>
        </w:rPr>
        <w:t xml:space="preserve">La </w:t>
      </w:r>
      <w:r w:rsidR="00D5219B" w:rsidRPr="00CD4F97">
        <w:rPr>
          <w:rFonts w:cstheme="minorHAnsi"/>
        </w:rPr>
        <w:t>operación estadística desarrollada tiene como objetivo la recopilación de información singularizada y esencial de todos los centros residenciales de España.</w:t>
      </w:r>
    </w:p>
    <w:bookmarkEnd w:id="13"/>
    <w:p w14:paraId="2DFBD4A4" w14:textId="3754C1DE" w:rsidR="00937730" w:rsidRDefault="00583092" w:rsidP="00937730">
      <w:pPr>
        <w:rPr>
          <w:rFonts w:cstheme="minorHAnsi"/>
        </w:rPr>
      </w:pPr>
      <w:r>
        <w:rPr>
          <w:rFonts w:cstheme="minorHAnsi"/>
        </w:rPr>
        <w:t>L</w:t>
      </w:r>
      <w:r w:rsidR="00937730" w:rsidRPr="000612F0">
        <w:rPr>
          <w:rFonts w:cstheme="minorHAnsi"/>
        </w:rPr>
        <w:t xml:space="preserve">a Constitución Española </w:t>
      </w:r>
      <w:r w:rsidR="00937730">
        <w:rPr>
          <w:rFonts w:cstheme="minorHAnsi"/>
        </w:rPr>
        <w:t xml:space="preserve">establece </w:t>
      </w:r>
      <w:r w:rsidR="00937730" w:rsidRPr="000612F0">
        <w:rPr>
          <w:rFonts w:cstheme="minorHAnsi"/>
        </w:rPr>
        <w:t>en su art. 149. 1. 31 que el Estado tiene competencia exclusiva sobre la estadística para fines estatales</w:t>
      </w:r>
      <w:r w:rsidR="00937730">
        <w:rPr>
          <w:rFonts w:cstheme="minorHAnsi"/>
        </w:rPr>
        <w:t xml:space="preserve">, siendo la </w:t>
      </w:r>
      <w:r w:rsidR="00937730" w:rsidRPr="000612F0">
        <w:rPr>
          <w:rFonts w:cstheme="minorHAnsi"/>
        </w:rPr>
        <w:t>Ley 12/1989, de</w:t>
      </w:r>
      <w:r w:rsidR="00937730">
        <w:rPr>
          <w:rFonts w:cstheme="minorHAnsi"/>
        </w:rPr>
        <w:t xml:space="preserve"> </w:t>
      </w:r>
      <w:r w:rsidR="00937730" w:rsidRPr="000612F0">
        <w:rPr>
          <w:rFonts w:cstheme="minorHAnsi"/>
        </w:rPr>
        <w:t xml:space="preserve">9 de mayo, de la Función Estadística Pública (LFEP) </w:t>
      </w:r>
      <w:r w:rsidR="00937730">
        <w:rPr>
          <w:rFonts w:cstheme="minorHAnsi"/>
        </w:rPr>
        <w:t xml:space="preserve">la encargada de </w:t>
      </w:r>
      <w:r w:rsidR="00937730" w:rsidRPr="000612F0">
        <w:rPr>
          <w:rFonts w:cstheme="minorHAnsi"/>
        </w:rPr>
        <w:t>regula</w:t>
      </w:r>
      <w:r w:rsidR="00937730">
        <w:rPr>
          <w:rFonts w:cstheme="minorHAnsi"/>
        </w:rPr>
        <w:t>r</w:t>
      </w:r>
      <w:r w:rsidR="00937730" w:rsidRPr="000612F0">
        <w:rPr>
          <w:rFonts w:cstheme="minorHAnsi"/>
        </w:rPr>
        <w:t xml:space="preserve"> la función estadística para fines estatales</w:t>
      </w:r>
      <w:r w:rsidR="00937730">
        <w:rPr>
          <w:rFonts w:cstheme="minorHAnsi"/>
        </w:rPr>
        <w:t xml:space="preserve">, desarrollando los </w:t>
      </w:r>
      <w:r w:rsidR="00937730" w:rsidRPr="000612F0">
        <w:rPr>
          <w:rFonts w:cstheme="minorHAnsi"/>
        </w:rPr>
        <w:t>principios por los que se rige la actividad estadística, regula la recogida de datos, su conservación y difusión de resultados, instituye las condiciones en que la respuesta es obligatoria, regula el secreto estadístico, introduce la planificación de la producción de estadísticas y regula la actuación de los órganos estadísticos, tanto ejecutivos como consultivos.</w:t>
      </w:r>
    </w:p>
    <w:p w14:paraId="28D90A01" w14:textId="6D3C3E10" w:rsidR="00482241" w:rsidRDefault="00CB1314" w:rsidP="00D5219B">
      <w:pPr>
        <w:rPr>
          <w:rFonts w:cstheme="minorHAnsi"/>
        </w:rPr>
      </w:pPr>
      <w:r>
        <w:rPr>
          <w:rFonts w:cstheme="minorHAnsi"/>
        </w:rPr>
        <w:t xml:space="preserve">La información </w:t>
      </w:r>
      <w:r w:rsidR="00371402">
        <w:rPr>
          <w:rFonts w:cstheme="minorHAnsi"/>
        </w:rPr>
        <w:t xml:space="preserve">plasmada </w:t>
      </w:r>
      <w:r w:rsidR="00CF124D">
        <w:rPr>
          <w:rFonts w:cstheme="minorHAnsi"/>
        </w:rPr>
        <w:t>en el informe reco</w:t>
      </w:r>
      <w:r w:rsidR="008C39A6">
        <w:rPr>
          <w:rFonts w:cstheme="minorHAnsi"/>
        </w:rPr>
        <w:t>ge</w:t>
      </w:r>
      <w:r w:rsidR="00CF124D">
        <w:rPr>
          <w:rFonts w:cstheme="minorHAnsi"/>
        </w:rPr>
        <w:t xml:space="preserve"> </w:t>
      </w:r>
      <w:r w:rsidR="003142A5">
        <w:rPr>
          <w:rFonts w:cstheme="minorHAnsi"/>
        </w:rPr>
        <w:t xml:space="preserve">algunos </w:t>
      </w:r>
      <w:r w:rsidR="00744990">
        <w:rPr>
          <w:rFonts w:cstheme="minorHAnsi"/>
        </w:rPr>
        <w:t xml:space="preserve">de los </w:t>
      </w:r>
      <w:r w:rsidR="003142A5">
        <w:rPr>
          <w:rFonts w:cstheme="minorHAnsi"/>
        </w:rPr>
        <w:t xml:space="preserve">aspectos </w:t>
      </w:r>
      <w:r w:rsidR="00744990">
        <w:rPr>
          <w:rFonts w:cstheme="minorHAnsi"/>
        </w:rPr>
        <w:t xml:space="preserve">que aparecen </w:t>
      </w:r>
      <w:r w:rsidR="009E7E27">
        <w:rPr>
          <w:rFonts w:cstheme="minorHAnsi"/>
        </w:rPr>
        <w:t xml:space="preserve">en el acuerdo </w:t>
      </w:r>
      <w:r w:rsidR="000D6A94">
        <w:rPr>
          <w:rFonts w:cstheme="minorHAnsi"/>
        </w:rPr>
        <w:t xml:space="preserve">que </w:t>
      </w:r>
      <w:r w:rsidR="00375C3E">
        <w:rPr>
          <w:rFonts w:cstheme="minorHAnsi"/>
        </w:rPr>
        <w:t>e</w:t>
      </w:r>
      <w:r w:rsidR="00EF019E" w:rsidRPr="00EF019E">
        <w:rPr>
          <w:rFonts w:cstheme="minorHAnsi"/>
        </w:rPr>
        <w:t>stablece criterios comunes de acreditación y calidad para los centros y servicios del Sistema para la Autonomía y Atención a la Dependencia (SAAD)</w:t>
      </w:r>
      <w:r w:rsidR="00482241">
        <w:rPr>
          <w:rFonts w:cstheme="minorHAnsi"/>
        </w:rPr>
        <w:t xml:space="preserve">, aprobado </w:t>
      </w:r>
      <w:r w:rsidR="00D5219B" w:rsidRPr="00CD4F97">
        <w:rPr>
          <w:rFonts w:cstheme="minorHAnsi"/>
        </w:rPr>
        <w:t>con fecha de 26 de julio de 2021</w:t>
      </w:r>
      <w:r w:rsidR="00482241">
        <w:rPr>
          <w:rFonts w:cstheme="minorHAnsi"/>
        </w:rPr>
        <w:t xml:space="preserve"> por el P</w:t>
      </w:r>
      <w:r w:rsidR="00D5219B" w:rsidRPr="00CD4F97">
        <w:rPr>
          <w:rFonts w:cstheme="minorHAnsi"/>
        </w:rPr>
        <w:t>leno del Consejo Territorial</w:t>
      </w:r>
      <w:r w:rsidR="00482241">
        <w:rPr>
          <w:rFonts w:cstheme="minorHAnsi"/>
        </w:rPr>
        <w:t>.</w:t>
      </w:r>
      <w:r w:rsidR="005012A0" w:rsidRPr="005012A0">
        <w:t xml:space="preserve"> </w:t>
      </w:r>
      <w:r w:rsidR="005012A0" w:rsidRPr="005012A0">
        <w:rPr>
          <w:rFonts w:cstheme="minorHAnsi"/>
        </w:rPr>
        <w:t>Específicamente, e</w:t>
      </w:r>
      <w:r w:rsidR="00EE7ECB">
        <w:rPr>
          <w:rFonts w:cstheme="minorHAnsi"/>
        </w:rPr>
        <w:t xml:space="preserve">ste </w:t>
      </w:r>
      <w:r w:rsidR="005012A0" w:rsidRPr="005012A0">
        <w:rPr>
          <w:rFonts w:cstheme="minorHAnsi"/>
        </w:rPr>
        <w:t>acuerdo</w:t>
      </w:r>
      <w:r w:rsidR="00EE7ECB">
        <w:rPr>
          <w:rFonts w:cstheme="minorHAnsi"/>
        </w:rPr>
        <w:t xml:space="preserve"> de ac</w:t>
      </w:r>
      <w:r w:rsidR="00812AAC">
        <w:rPr>
          <w:rFonts w:cstheme="minorHAnsi"/>
        </w:rPr>
        <w:t>r</w:t>
      </w:r>
      <w:r w:rsidR="00EE7ECB">
        <w:rPr>
          <w:rFonts w:cstheme="minorHAnsi"/>
        </w:rPr>
        <w:t xml:space="preserve">editación </w:t>
      </w:r>
      <w:r w:rsidR="00812AAC">
        <w:rPr>
          <w:rFonts w:cstheme="minorHAnsi"/>
        </w:rPr>
        <w:t>de</w:t>
      </w:r>
      <w:r w:rsidR="005012A0" w:rsidRPr="005012A0">
        <w:rPr>
          <w:rFonts w:cstheme="minorHAnsi"/>
        </w:rPr>
        <w:t xml:space="preserve"> centros residenciales establece los requisitos mínimos para </w:t>
      </w:r>
      <w:r w:rsidR="00812AAC">
        <w:rPr>
          <w:rFonts w:cstheme="minorHAnsi"/>
        </w:rPr>
        <w:t>su</w:t>
      </w:r>
      <w:r w:rsidR="005012A0" w:rsidRPr="005012A0">
        <w:rPr>
          <w:rFonts w:cstheme="minorHAnsi"/>
        </w:rPr>
        <w:t xml:space="preserve"> acreditación, referidos a ubicación e instalaciones, personal (cualificación y cuantificación), calidad de atención (modelo) y sistemas de evaluación y mejora. También determina el número máximo de personas residentes en las mismas.</w:t>
      </w:r>
    </w:p>
    <w:p w14:paraId="5DC93E74" w14:textId="1F9B00C6" w:rsidR="005B0D54" w:rsidRDefault="000F1806" w:rsidP="000F1806">
      <w:r w:rsidRPr="000F1806">
        <w:rPr>
          <w:rFonts w:cstheme="minorHAnsi"/>
        </w:rPr>
        <w:t>La acreditación de centros, servicios y entidades que actúen en el ámbito de la autonomía personal y de la atención a la dependencia, tiene por finalidad garantizar el derecho de las personas en situación de dependencia a recibir unos servicios de calidad y ello con independencia del lugar del territorio del Estado español donde residan.</w:t>
      </w:r>
      <w:r w:rsidR="0076111E">
        <w:rPr>
          <w:rFonts w:cstheme="minorHAnsi"/>
        </w:rPr>
        <w:t xml:space="preserve"> </w:t>
      </w:r>
      <w:r w:rsidRPr="000F1806">
        <w:rPr>
          <w:rFonts w:cstheme="minorHAnsi"/>
        </w:rPr>
        <w:t xml:space="preserve">La competencia para acreditar centros, servicios y entidades corresponde a las Comunidades Autónomas en su ámbito </w:t>
      </w:r>
      <w:r w:rsidRPr="000F1806">
        <w:rPr>
          <w:rFonts w:cstheme="minorHAnsi"/>
        </w:rPr>
        <w:lastRenderedPageBreak/>
        <w:t>competencial, tal y como reconoce el artículo 16 de la LAPAD, si bien se encomienda al Consejo Territorial la fijación de criterios comunes de acreditación (artículo 34.2).</w:t>
      </w:r>
      <w:r w:rsidR="00D1503C" w:rsidRPr="00D1503C">
        <w:t xml:space="preserve"> </w:t>
      </w:r>
    </w:p>
    <w:p w14:paraId="3A156A3B" w14:textId="1C54DD51" w:rsidR="00D5219B" w:rsidRPr="00CD4F97" w:rsidRDefault="00D5219B" w:rsidP="00D5219B">
      <w:pPr>
        <w:rPr>
          <w:rFonts w:cstheme="minorHAnsi"/>
        </w:rPr>
      </w:pPr>
      <w:r w:rsidRPr="00CD4F97">
        <w:rPr>
          <w:rFonts w:cstheme="minorHAnsi"/>
        </w:rPr>
        <w:t xml:space="preserve">Una vez finalizada la recopilación de la información y el proceso de depuración </w:t>
      </w:r>
      <w:r w:rsidR="00D70FCC">
        <w:rPr>
          <w:rFonts w:cstheme="minorHAnsi"/>
        </w:rPr>
        <w:t xml:space="preserve">de esta, </w:t>
      </w:r>
      <w:r w:rsidRPr="00CD4F97">
        <w:rPr>
          <w:rFonts w:cstheme="minorHAnsi"/>
        </w:rPr>
        <w:t xml:space="preserve">se ha obtenido una tasa de respuesta del </w:t>
      </w:r>
      <w:r w:rsidRPr="00CD4F97">
        <w:rPr>
          <w:rFonts w:cstheme="minorHAnsi"/>
          <w:b/>
          <w:bCs/>
        </w:rPr>
        <w:t>84,5%</w:t>
      </w:r>
      <w:r w:rsidR="004263A5">
        <w:rPr>
          <w:rFonts w:cstheme="minorHAnsi"/>
          <w:b/>
          <w:bCs/>
        </w:rPr>
        <w:t xml:space="preserve"> </w:t>
      </w:r>
      <w:r w:rsidR="004263A5" w:rsidRPr="004263A5">
        <w:rPr>
          <w:rFonts w:cstheme="minorHAnsi"/>
        </w:rPr>
        <w:t>de los centros encuestados</w:t>
      </w:r>
      <w:r w:rsidRPr="00CD4F97">
        <w:rPr>
          <w:rFonts w:cstheme="minorHAnsi"/>
        </w:rPr>
        <w:t>.</w:t>
      </w:r>
    </w:p>
    <w:p w14:paraId="629935AB" w14:textId="589030A9" w:rsidR="00D5219B" w:rsidRDefault="00BD558D" w:rsidP="00D5219B">
      <w:pPr>
        <w:rPr>
          <w:rFonts w:cstheme="minorHAnsi"/>
        </w:rPr>
      </w:pPr>
      <w:r>
        <w:rPr>
          <w:rFonts w:cstheme="minorHAnsi"/>
        </w:rPr>
        <w:t xml:space="preserve">El informe recoge </w:t>
      </w:r>
      <w:r w:rsidR="00306E7E">
        <w:rPr>
          <w:rFonts w:cstheme="minorHAnsi"/>
        </w:rPr>
        <w:t xml:space="preserve">una aproximación </w:t>
      </w:r>
      <w:r w:rsidR="0065154F">
        <w:rPr>
          <w:rFonts w:cstheme="minorHAnsi"/>
        </w:rPr>
        <w:t>a</w:t>
      </w:r>
      <w:r w:rsidR="00306E7E">
        <w:rPr>
          <w:rFonts w:cstheme="minorHAnsi"/>
        </w:rPr>
        <w:t xml:space="preserve">l estado de situación del Sistema residencial en España, </w:t>
      </w:r>
      <w:r w:rsidR="009A2E1C">
        <w:rPr>
          <w:rFonts w:cstheme="minorHAnsi"/>
        </w:rPr>
        <w:t xml:space="preserve">agrupando información </w:t>
      </w:r>
      <w:r w:rsidR="00320130">
        <w:rPr>
          <w:rFonts w:cstheme="minorHAnsi"/>
        </w:rPr>
        <w:t>sobre</w:t>
      </w:r>
      <w:r w:rsidR="009A2E1C">
        <w:rPr>
          <w:rFonts w:cstheme="minorHAnsi"/>
        </w:rPr>
        <w:t xml:space="preserve"> centros </w:t>
      </w:r>
      <w:r w:rsidR="00320130">
        <w:rPr>
          <w:rFonts w:cstheme="minorHAnsi"/>
        </w:rPr>
        <w:t xml:space="preserve">de carácter </w:t>
      </w:r>
      <w:r w:rsidR="009A2E1C">
        <w:rPr>
          <w:rFonts w:cstheme="minorHAnsi"/>
        </w:rPr>
        <w:t xml:space="preserve">residencial dirigidos a personas mayores, </w:t>
      </w:r>
      <w:r w:rsidR="007F704D">
        <w:rPr>
          <w:rFonts w:cstheme="minorHAnsi"/>
        </w:rPr>
        <w:t xml:space="preserve">sobre </w:t>
      </w:r>
      <w:r w:rsidR="009A2E1C">
        <w:rPr>
          <w:rFonts w:cstheme="minorHAnsi"/>
        </w:rPr>
        <w:t>centros res</w:t>
      </w:r>
      <w:r w:rsidR="00320130">
        <w:rPr>
          <w:rFonts w:cstheme="minorHAnsi"/>
        </w:rPr>
        <w:t>i</w:t>
      </w:r>
      <w:r w:rsidR="009A2E1C">
        <w:rPr>
          <w:rFonts w:cstheme="minorHAnsi"/>
        </w:rPr>
        <w:t xml:space="preserve">denciales dirigidos a personas con discapacidad y centros residenciales </w:t>
      </w:r>
      <w:r w:rsidR="007F704D">
        <w:rPr>
          <w:rFonts w:cstheme="minorHAnsi"/>
        </w:rPr>
        <w:t xml:space="preserve">de carácter </w:t>
      </w:r>
      <w:r w:rsidR="009A2E1C">
        <w:rPr>
          <w:rFonts w:cstheme="minorHAnsi"/>
        </w:rPr>
        <w:t>mixtos</w:t>
      </w:r>
      <w:r w:rsidR="00320130">
        <w:rPr>
          <w:rFonts w:cstheme="minorHAnsi"/>
        </w:rPr>
        <w:t xml:space="preserve">. </w:t>
      </w:r>
      <w:r w:rsidR="00D5219B" w:rsidRPr="00CD4F97">
        <w:rPr>
          <w:rFonts w:cstheme="minorHAnsi"/>
        </w:rPr>
        <w:t xml:space="preserve">A continuación, se expone la distribución </w:t>
      </w:r>
      <w:r w:rsidR="00D5219B">
        <w:rPr>
          <w:rFonts w:cstheme="minorHAnsi"/>
        </w:rPr>
        <w:t xml:space="preserve">por comunidades autónomas </w:t>
      </w:r>
      <w:r w:rsidR="00D5219B" w:rsidRPr="00CD4F97">
        <w:rPr>
          <w:rFonts w:cstheme="minorHAnsi"/>
        </w:rPr>
        <w:t xml:space="preserve">de los </w:t>
      </w:r>
      <w:r w:rsidR="007F704D">
        <w:rPr>
          <w:rFonts w:cstheme="minorHAnsi"/>
        </w:rPr>
        <w:t xml:space="preserve">tres tipos mencionados de </w:t>
      </w:r>
      <w:r w:rsidR="00D5219B" w:rsidRPr="00CD4F97">
        <w:rPr>
          <w:rFonts w:cstheme="minorHAnsi"/>
        </w:rPr>
        <w:t xml:space="preserve">centros </w:t>
      </w:r>
      <w:r w:rsidR="007F704D">
        <w:rPr>
          <w:rFonts w:cstheme="minorHAnsi"/>
        </w:rPr>
        <w:t>de carácter residencial</w:t>
      </w:r>
      <w:r w:rsidR="00D5219B" w:rsidRPr="00CD4F97">
        <w:rPr>
          <w:rFonts w:cstheme="minorHAnsi"/>
        </w:rPr>
        <w:t>:</w:t>
      </w:r>
    </w:p>
    <w:p w14:paraId="6AAD5314" w14:textId="77777777" w:rsidR="000A5F90" w:rsidRDefault="000A5F90" w:rsidP="00D5219B">
      <w:pPr>
        <w:rPr>
          <w:rFonts w:cstheme="minorHAnsi"/>
        </w:rPr>
      </w:pPr>
    </w:p>
    <w:p w14:paraId="6C62AF99" w14:textId="3E580319" w:rsidR="003B79EF" w:rsidRPr="008C22DC" w:rsidRDefault="00022B4F" w:rsidP="00AD7208">
      <w:pPr>
        <w:pStyle w:val="Descripcin"/>
        <w:keepNext/>
        <w:rPr>
          <w:rStyle w:val="Estilo1tablaCar"/>
        </w:rPr>
      </w:pPr>
      <w:bookmarkStart w:id="14" w:name="_Toc162960613"/>
      <w:r w:rsidRPr="005A6EC0">
        <w:rPr>
          <w:noProof/>
        </w:rPr>
        <w:drawing>
          <wp:anchor distT="0" distB="0" distL="114300" distR="114300" simplePos="0" relativeHeight="251704320" behindDoc="0" locked="0" layoutInCell="1" allowOverlap="1" wp14:anchorId="1FDDA283" wp14:editId="1FE085EE">
            <wp:simplePos x="0" y="0"/>
            <wp:positionH relativeFrom="column">
              <wp:posOffset>15240</wp:posOffset>
            </wp:positionH>
            <wp:positionV relativeFrom="paragraph">
              <wp:posOffset>274320</wp:posOffset>
            </wp:positionV>
            <wp:extent cx="5492115" cy="3543300"/>
            <wp:effectExtent l="0" t="0" r="0" b="0"/>
            <wp:wrapTopAndBottom/>
            <wp:docPr id="138895180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2115" cy="3543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334B">
        <w:t xml:space="preserve">Tabla </w:t>
      </w:r>
      <w:r w:rsidR="007022EB">
        <w:fldChar w:fldCharType="begin"/>
      </w:r>
      <w:r w:rsidR="007022EB">
        <w:instrText xml:space="preserve"> SEQ Tabla \* ARABIC </w:instrText>
      </w:r>
      <w:r w:rsidR="007022EB">
        <w:fldChar w:fldCharType="separate"/>
      </w:r>
      <w:r w:rsidR="00491CE2">
        <w:rPr>
          <w:noProof/>
        </w:rPr>
        <w:t>1</w:t>
      </w:r>
      <w:r w:rsidR="007022EB">
        <w:rPr>
          <w:noProof/>
        </w:rPr>
        <w:fldChar w:fldCharType="end"/>
      </w:r>
      <w:r w:rsidR="00AD7208">
        <w:t>:</w:t>
      </w:r>
      <w:r w:rsidR="003B79EF" w:rsidRPr="008C22DC">
        <w:rPr>
          <w:rStyle w:val="Estilo1tablaCar"/>
        </w:rPr>
        <w:t xml:space="preserve"> D</w:t>
      </w:r>
      <w:r w:rsidR="00E73E28" w:rsidRPr="008C22DC">
        <w:rPr>
          <w:rStyle w:val="Estilo1tablaCar"/>
        </w:rPr>
        <w:t>istribución autonómica de centros de atención residencial</w:t>
      </w:r>
      <w:r w:rsidR="003B79EF" w:rsidRPr="008C22DC">
        <w:rPr>
          <w:rStyle w:val="Estilo1tablaCar"/>
        </w:rPr>
        <w:t>.</w:t>
      </w:r>
      <w:bookmarkEnd w:id="14"/>
    </w:p>
    <w:p w14:paraId="6404634C" w14:textId="68DD5CE4" w:rsidR="00C11110" w:rsidRDefault="00C11110" w:rsidP="00775C2E">
      <w:pPr>
        <w:jc w:val="center"/>
        <w:rPr>
          <w:rFonts w:cstheme="minorHAnsi"/>
        </w:rPr>
      </w:pPr>
    </w:p>
    <w:p w14:paraId="42FFB956" w14:textId="17880B96" w:rsidR="00D5219B" w:rsidRDefault="00D5219B" w:rsidP="00D5219B">
      <w:pPr>
        <w:rPr>
          <w:rFonts w:cstheme="minorHAnsi"/>
        </w:rPr>
      </w:pPr>
      <w:r w:rsidRPr="00CD4F97">
        <w:rPr>
          <w:rFonts w:cstheme="minorHAnsi"/>
        </w:rPr>
        <w:t>La distribución de</w:t>
      </w:r>
      <w:r w:rsidR="00E106FA">
        <w:rPr>
          <w:rFonts w:cstheme="minorHAnsi"/>
        </w:rPr>
        <w:t xml:space="preserve">l Sistema </w:t>
      </w:r>
      <w:r w:rsidR="00EF1752">
        <w:rPr>
          <w:rFonts w:cstheme="minorHAnsi"/>
        </w:rPr>
        <w:t>de centros residenciales, e</w:t>
      </w:r>
      <w:r w:rsidRPr="00CD4F97">
        <w:rPr>
          <w:rFonts w:cstheme="minorHAnsi"/>
        </w:rPr>
        <w:t>n función del ámbito al que están dirigidos</w:t>
      </w:r>
      <w:r w:rsidR="00EF1752">
        <w:rPr>
          <w:rFonts w:cstheme="minorHAnsi"/>
        </w:rPr>
        <w:t>,</w:t>
      </w:r>
      <w:r w:rsidRPr="00CD4F97">
        <w:rPr>
          <w:rFonts w:cstheme="minorHAnsi"/>
        </w:rPr>
        <w:t xml:space="preserve"> nos muestra que </w:t>
      </w:r>
      <w:r w:rsidRPr="00EF1752">
        <w:rPr>
          <w:rFonts w:cstheme="minorHAnsi"/>
          <w:b/>
          <w:bCs/>
        </w:rPr>
        <w:t>el 75,9%</w:t>
      </w:r>
      <w:r w:rsidR="00EF1752" w:rsidRPr="00EF1752">
        <w:rPr>
          <w:rFonts w:cstheme="minorHAnsi"/>
          <w:b/>
          <w:bCs/>
        </w:rPr>
        <w:t xml:space="preserve"> de los centros </w:t>
      </w:r>
      <w:r w:rsidRPr="00EF1752">
        <w:rPr>
          <w:rFonts w:cstheme="minorHAnsi"/>
          <w:b/>
          <w:bCs/>
        </w:rPr>
        <w:t>están dirigidos a personas mayores, el 21,3% de los centros se dirigen a personas en situación de discapacidad, y el 2,8% restante corresponde a centros de carácter mixto</w:t>
      </w:r>
      <w:r w:rsidRPr="00CD4F97">
        <w:rPr>
          <w:rFonts w:cstheme="minorHAnsi"/>
        </w:rPr>
        <w:t>.</w:t>
      </w:r>
    </w:p>
    <w:p w14:paraId="40671643" w14:textId="15915A2F" w:rsidR="000B3D6F" w:rsidRPr="00806843" w:rsidRDefault="003F45D5" w:rsidP="00C7654D">
      <w:pPr>
        <w:pStyle w:val="Descripcin"/>
        <w:keepNext/>
        <w:jc w:val="left"/>
        <w:rPr>
          <w:rFonts w:cstheme="minorHAnsi"/>
          <w:color w:val="007B5F"/>
        </w:rPr>
      </w:pPr>
      <w:bookmarkStart w:id="15" w:name="_Toc162960576"/>
      <w:r>
        <w:lastRenderedPageBreak/>
        <w:t xml:space="preserve">Gráfico </w:t>
      </w:r>
      <w:r w:rsidR="007022EB">
        <w:fldChar w:fldCharType="begin"/>
      </w:r>
      <w:r w:rsidR="007022EB">
        <w:instrText xml:space="preserve"> SEQ Gráfico \* ARABIC </w:instrText>
      </w:r>
      <w:r w:rsidR="007022EB">
        <w:fldChar w:fldCharType="separate"/>
      </w:r>
      <w:r w:rsidR="00491CE2">
        <w:rPr>
          <w:noProof/>
        </w:rPr>
        <w:t>1</w:t>
      </w:r>
      <w:r w:rsidR="007022EB">
        <w:rPr>
          <w:noProof/>
        </w:rPr>
        <w:fldChar w:fldCharType="end"/>
      </w:r>
      <w:r w:rsidR="00C7654D">
        <w:t>:</w:t>
      </w:r>
      <w:r w:rsidR="000B3D6F" w:rsidRPr="00806843">
        <w:rPr>
          <w:rFonts w:cstheme="minorHAnsi"/>
          <w:color w:val="007B5F"/>
        </w:rPr>
        <w:t xml:space="preserve"> Centros por ámbito de actuación</w:t>
      </w:r>
      <w:bookmarkEnd w:id="15"/>
    </w:p>
    <w:p w14:paraId="73311C14" w14:textId="2B42623F" w:rsidR="00775C2E" w:rsidRDefault="00D5219B" w:rsidP="00775C2E">
      <w:pPr>
        <w:jc w:val="center"/>
      </w:pPr>
      <w:r>
        <w:rPr>
          <w:rFonts w:cstheme="minorHAnsi"/>
          <w:noProof/>
        </w:rPr>
        <w:drawing>
          <wp:anchor distT="0" distB="0" distL="114300" distR="114300" simplePos="0" relativeHeight="251705344" behindDoc="0" locked="0" layoutInCell="1" allowOverlap="1" wp14:anchorId="4AE718D9" wp14:editId="71F86392">
            <wp:simplePos x="0" y="0"/>
            <wp:positionH relativeFrom="column">
              <wp:posOffset>904308</wp:posOffset>
            </wp:positionH>
            <wp:positionV relativeFrom="paragraph">
              <wp:posOffset>-594</wp:posOffset>
            </wp:positionV>
            <wp:extent cx="3600000" cy="2818800"/>
            <wp:effectExtent l="0" t="0" r="635" b="635"/>
            <wp:wrapTopAndBottom/>
            <wp:docPr id="415360157" name="Imagen 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60157" name="Imagen 3" descr="Gráfico, Gráfico circular&#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0000" cy="2818800"/>
                    </a:xfrm>
                    <a:prstGeom prst="rect">
                      <a:avLst/>
                    </a:prstGeom>
                    <a:noFill/>
                  </pic:spPr>
                </pic:pic>
              </a:graphicData>
            </a:graphic>
            <wp14:sizeRelH relativeFrom="margin">
              <wp14:pctWidth>0</wp14:pctWidth>
            </wp14:sizeRelH>
            <wp14:sizeRelV relativeFrom="margin">
              <wp14:pctHeight>0</wp14:pctHeight>
            </wp14:sizeRelV>
          </wp:anchor>
        </w:drawing>
      </w:r>
    </w:p>
    <w:p w14:paraId="1877CE84" w14:textId="77777777" w:rsidR="004E2654" w:rsidRDefault="004E2654" w:rsidP="00775C2E">
      <w:pPr>
        <w:jc w:val="center"/>
        <w:rPr>
          <w:rFonts w:cstheme="minorHAnsi"/>
          <w:color w:val="005C46" w:themeColor="text2" w:themeShade="BF"/>
          <w:sz w:val="18"/>
          <w:szCs w:val="18"/>
        </w:rPr>
      </w:pPr>
    </w:p>
    <w:p w14:paraId="4A7E7AA7" w14:textId="1B1187F5" w:rsidR="00E57B2C" w:rsidRPr="00806843" w:rsidRDefault="003F45D5" w:rsidP="00C7654D">
      <w:pPr>
        <w:pStyle w:val="Descripcin"/>
        <w:keepNext/>
        <w:jc w:val="left"/>
        <w:rPr>
          <w:color w:val="007B5F"/>
        </w:rPr>
      </w:pPr>
      <w:bookmarkStart w:id="16" w:name="_Toc162960577"/>
      <w:r>
        <w:t xml:space="preserve">Gráfico </w:t>
      </w:r>
      <w:r w:rsidR="007022EB">
        <w:fldChar w:fldCharType="begin"/>
      </w:r>
      <w:r w:rsidR="007022EB">
        <w:instrText xml:space="preserve"> SEQ Gráfico \* ARABIC </w:instrText>
      </w:r>
      <w:r w:rsidR="007022EB">
        <w:fldChar w:fldCharType="separate"/>
      </w:r>
      <w:r w:rsidR="00491CE2">
        <w:rPr>
          <w:noProof/>
        </w:rPr>
        <w:t>2</w:t>
      </w:r>
      <w:r w:rsidR="007022EB">
        <w:rPr>
          <w:noProof/>
        </w:rPr>
        <w:fldChar w:fldCharType="end"/>
      </w:r>
      <w:r w:rsidR="00C7654D">
        <w:t>:</w:t>
      </w:r>
      <w:r w:rsidR="002C1A94" w:rsidRPr="00806843">
        <w:rPr>
          <w:rFonts w:cstheme="minorHAnsi"/>
          <w:color w:val="007B5F"/>
        </w:rPr>
        <w:t xml:space="preserve"> </w:t>
      </w:r>
      <w:r w:rsidR="001B46B8" w:rsidRPr="00806843">
        <w:rPr>
          <w:rFonts w:cstheme="minorHAnsi"/>
          <w:color w:val="007B5F"/>
        </w:rPr>
        <w:t xml:space="preserve">Mapa </w:t>
      </w:r>
      <w:r w:rsidR="001D578B" w:rsidRPr="00806843">
        <w:rPr>
          <w:rFonts w:cstheme="minorHAnsi"/>
          <w:color w:val="007B5F"/>
        </w:rPr>
        <w:t>territorial d</w:t>
      </w:r>
      <w:r w:rsidR="001B46B8" w:rsidRPr="00806843">
        <w:rPr>
          <w:rFonts w:cstheme="minorHAnsi"/>
          <w:color w:val="007B5F"/>
        </w:rPr>
        <w:t xml:space="preserve">e distribución </w:t>
      </w:r>
      <w:r w:rsidR="001D578B" w:rsidRPr="00806843">
        <w:rPr>
          <w:rFonts w:cstheme="minorHAnsi"/>
          <w:color w:val="007B5F"/>
        </w:rPr>
        <w:t xml:space="preserve">de </w:t>
      </w:r>
      <w:r w:rsidR="008955E8" w:rsidRPr="00806843">
        <w:rPr>
          <w:rFonts w:cstheme="minorHAnsi"/>
          <w:color w:val="007B5F"/>
        </w:rPr>
        <w:t>c</w:t>
      </w:r>
      <w:r w:rsidR="002C1A94" w:rsidRPr="00806843">
        <w:rPr>
          <w:rFonts w:cstheme="minorHAnsi"/>
          <w:color w:val="007B5F"/>
        </w:rPr>
        <w:t xml:space="preserve">entros </w:t>
      </w:r>
      <w:r w:rsidR="00885267" w:rsidRPr="00806843">
        <w:rPr>
          <w:rFonts w:cstheme="minorHAnsi"/>
          <w:color w:val="007B5F"/>
        </w:rPr>
        <w:t>residenciales</w:t>
      </w:r>
      <w:r w:rsidR="001D578B" w:rsidRPr="00806843">
        <w:rPr>
          <w:rFonts w:cstheme="minorHAnsi"/>
          <w:color w:val="007B5F"/>
        </w:rPr>
        <w:t>.</w:t>
      </w:r>
      <w:bookmarkEnd w:id="16"/>
    </w:p>
    <w:p w14:paraId="32E340A8" w14:textId="2D12EF99" w:rsidR="00D5219B" w:rsidRPr="00CD4F97" w:rsidRDefault="00D5219B" w:rsidP="00775C2E">
      <w:pPr>
        <w:jc w:val="center"/>
      </w:pPr>
      <w:r w:rsidRPr="424BCC94">
        <w:t>A continuación, se muestra un mapa con la distribución de los centros residenciales por comunidad autónoma.</w:t>
      </w:r>
    </w:p>
    <w:p w14:paraId="533431D1" w14:textId="77777777" w:rsidR="00D5219B" w:rsidRDefault="00D5219B" w:rsidP="00D5219B"/>
    <w:p w14:paraId="1467EF07" w14:textId="0E45E29E" w:rsidR="00D5219B" w:rsidRDefault="00085B4D" w:rsidP="00D5219B">
      <w:pPr>
        <w:jc w:val="center"/>
      </w:pPr>
      <w:r w:rsidRPr="00085B4D">
        <w:rPr>
          <w:noProof/>
        </w:rPr>
        <w:drawing>
          <wp:inline distT="0" distB="0" distL="0" distR="0" wp14:anchorId="4AAD5BA4" wp14:editId="4B03DB51">
            <wp:extent cx="4925452" cy="3657600"/>
            <wp:effectExtent l="0" t="0" r="0" b="0"/>
            <wp:docPr id="978874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26418" cy="3658317"/>
                    </a:xfrm>
                    <a:prstGeom prst="rect">
                      <a:avLst/>
                    </a:prstGeom>
                    <a:noFill/>
                    <a:ln>
                      <a:noFill/>
                    </a:ln>
                  </pic:spPr>
                </pic:pic>
              </a:graphicData>
            </a:graphic>
          </wp:inline>
        </w:drawing>
      </w:r>
      <w:r w:rsidR="00D5219B">
        <w:rPr>
          <w:noProof/>
        </w:rPr>
        <mc:AlternateContent>
          <mc:Choice Requires="wpg">
            <w:drawing>
              <wp:anchor distT="0" distB="0" distL="114300" distR="114300" simplePos="0" relativeHeight="251695104" behindDoc="0" locked="0" layoutInCell="1" allowOverlap="1" wp14:anchorId="0D7A16BC" wp14:editId="1FC6D95B">
                <wp:simplePos x="0" y="0"/>
                <wp:positionH relativeFrom="column">
                  <wp:posOffset>3975947</wp:posOffset>
                </wp:positionH>
                <wp:positionV relativeFrom="paragraph">
                  <wp:posOffset>1741805</wp:posOffset>
                </wp:positionV>
                <wp:extent cx="444924" cy="324485"/>
                <wp:effectExtent l="19050" t="19050" r="31750" b="56515"/>
                <wp:wrapNone/>
                <wp:docPr id="54" name="baleares"/>
                <wp:cNvGraphicFramePr/>
                <a:graphic xmlns:a="http://schemas.openxmlformats.org/drawingml/2006/main">
                  <a:graphicData uri="http://schemas.microsoft.com/office/word/2010/wordprocessingGroup">
                    <wpg:wgp>
                      <wpg:cNvGrpSpPr/>
                      <wpg:grpSpPr bwMode="auto">
                        <a:xfrm>
                          <a:off x="0" y="0"/>
                          <a:ext cx="444924" cy="324485"/>
                          <a:chOff x="0" y="0"/>
                          <a:chExt cx="1042660" cy="716860"/>
                        </a:xfrm>
                      </wpg:grpSpPr>
                      <wps:wsp>
                        <wps:cNvPr id="55" name="gg"/>
                        <wps:cNvSpPr>
                          <a:spLocks/>
                        </wps:cNvSpPr>
                        <wps:spPr bwMode="auto">
                          <a:xfrm>
                            <a:off x="276629" y="101460"/>
                            <a:ext cx="381000" cy="313200"/>
                          </a:xfrm>
                          <a:custGeom>
                            <a:avLst/>
                            <a:gdLst>
                              <a:gd name="T0" fmla="*/ 2147483647 w 989"/>
                              <a:gd name="T1" fmla="*/ 2147483647 h 799"/>
                              <a:gd name="T2" fmla="*/ 2147483647 w 989"/>
                              <a:gd name="T3" fmla="*/ 2147483647 h 799"/>
                              <a:gd name="T4" fmla="*/ 2147483647 w 989"/>
                              <a:gd name="T5" fmla="*/ 2147483647 h 799"/>
                              <a:gd name="T6" fmla="*/ 2147483647 w 989"/>
                              <a:gd name="T7" fmla="*/ 2147483647 h 799"/>
                              <a:gd name="T8" fmla="*/ 2147483647 w 989"/>
                              <a:gd name="T9" fmla="*/ 2147483647 h 799"/>
                              <a:gd name="T10" fmla="*/ 2147483647 w 989"/>
                              <a:gd name="T11" fmla="*/ 2147483647 h 799"/>
                              <a:gd name="T12" fmla="*/ 2147483647 w 989"/>
                              <a:gd name="T13" fmla="*/ 2147483647 h 799"/>
                              <a:gd name="T14" fmla="*/ 2147483647 w 989"/>
                              <a:gd name="T15" fmla="*/ 2147483647 h 799"/>
                              <a:gd name="T16" fmla="*/ 2147483647 w 989"/>
                              <a:gd name="T17" fmla="*/ 2147483647 h 799"/>
                              <a:gd name="T18" fmla="*/ 2147483647 w 989"/>
                              <a:gd name="T19" fmla="*/ 2147483647 h 799"/>
                              <a:gd name="T20" fmla="*/ 2147483647 w 989"/>
                              <a:gd name="T21" fmla="*/ 2147483647 h 799"/>
                              <a:gd name="T22" fmla="*/ 2147483647 w 989"/>
                              <a:gd name="T23" fmla="*/ 2147483647 h 799"/>
                              <a:gd name="T24" fmla="*/ 2147483647 w 989"/>
                              <a:gd name="T25" fmla="*/ 2147483647 h 799"/>
                              <a:gd name="T26" fmla="*/ 2147483647 w 989"/>
                              <a:gd name="T27" fmla="*/ 2147483647 h 799"/>
                              <a:gd name="T28" fmla="*/ 2147483647 w 989"/>
                              <a:gd name="T29" fmla="*/ 2147483647 h 799"/>
                              <a:gd name="T30" fmla="*/ 2147483647 w 989"/>
                              <a:gd name="T31" fmla="*/ 2147483647 h 799"/>
                              <a:gd name="T32" fmla="*/ 2147483647 w 989"/>
                              <a:gd name="T33" fmla="*/ 2147483647 h 799"/>
                              <a:gd name="T34" fmla="*/ 2147483647 w 989"/>
                              <a:gd name="T35" fmla="*/ 2147483647 h 799"/>
                              <a:gd name="T36" fmla="*/ 2147483647 w 989"/>
                              <a:gd name="T37" fmla="*/ 2147483647 h 799"/>
                              <a:gd name="T38" fmla="*/ 2147483647 w 989"/>
                              <a:gd name="T39" fmla="*/ 2147483647 h 799"/>
                              <a:gd name="T40" fmla="*/ 2147483647 w 989"/>
                              <a:gd name="T41" fmla="*/ 2147483647 h 799"/>
                              <a:gd name="T42" fmla="*/ 2147483647 w 989"/>
                              <a:gd name="T43" fmla="*/ 2147483647 h 799"/>
                              <a:gd name="T44" fmla="*/ 2147483647 w 989"/>
                              <a:gd name="T45" fmla="*/ 2147483647 h 799"/>
                              <a:gd name="T46" fmla="*/ 2147483647 w 989"/>
                              <a:gd name="T47" fmla="*/ 2147483647 h 799"/>
                              <a:gd name="T48" fmla="*/ 2147483647 w 989"/>
                              <a:gd name="T49" fmla="*/ 2147483647 h 799"/>
                              <a:gd name="T50" fmla="*/ 2147483647 w 989"/>
                              <a:gd name="T51" fmla="*/ 2147483647 h 799"/>
                              <a:gd name="T52" fmla="*/ 2147483647 w 989"/>
                              <a:gd name="T53" fmla="*/ 2147483647 h 799"/>
                              <a:gd name="T54" fmla="*/ 2147483647 w 989"/>
                              <a:gd name="T55" fmla="*/ 2147483647 h 799"/>
                              <a:gd name="T56" fmla="*/ 2147483647 w 989"/>
                              <a:gd name="T57" fmla="*/ 2147483647 h 799"/>
                              <a:gd name="T58" fmla="*/ 2147483647 w 989"/>
                              <a:gd name="T59" fmla="*/ 2147483647 h 799"/>
                              <a:gd name="T60" fmla="*/ 2147483647 w 989"/>
                              <a:gd name="T61" fmla="*/ 2147483647 h 799"/>
                              <a:gd name="T62" fmla="*/ 2147483647 w 989"/>
                              <a:gd name="T63" fmla="*/ 2147483647 h 799"/>
                              <a:gd name="T64" fmla="*/ 2147483647 w 989"/>
                              <a:gd name="T65" fmla="*/ 2147483647 h 799"/>
                              <a:gd name="T66" fmla="*/ 2147483647 w 989"/>
                              <a:gd name="T67" fmla="*/ 2147483647 h 799"/>
                              <a:gd name="T68" fmla="*/ 2147483647 w 989"/>
                              <a:gd name="T69" fmla="*/ 2147483647 h 799"/>
                              <a:gd name="T70" fmla="*/ 2147483647 w 989"/>
                              <a:gd name="T71" fmla="*/ 2147483647 h 799"/>
                              <a:gd name="T72" fmla="*/ 2147483647 w 989"/>
                              <a:gd name="T73" fmla="*/ 2147483647 h 799"/>
                              <a:gd name="T74" fmla="*/ 2147483647 w 989"/>
                              <a:gd name="T75" fmla="*/ 2147483647 h 799"/>
                              <a:gd name="T76" fmla="*/ 2147483647 w 989"/>
                              <a:gd name="T77" fmla="*/ 2147483647 h 799"/>
                              <a:gd name="T78" fmla="*/ 2147483647 w 989"/>
                              <a:gd name="T79" fmla="*/ 2147483647 h 799"/>
                              <a:gd name="T80" fmla="*/ 2147483647 w 989"/>
                              <a:gd name="T81" fmla="*/ 2147483647 h 799"/>
                              <a:gd name="T82" fmla="*/ 2147483647 w 989"/>
                              <a:gd name="T83" fmla="*/ 2147483647 h 799"/>
                              <a:gd name="T84" fmla="*/ 2147483647 w 989"/>
                              <a:gd name="T85" fmla="*/ 2147483647 h 799"/>
                              <a:gd name="T86" fmla="*/ 2147483647 w 989"/>
                              <a:gd name="T87" fmla="*/ 2147483647 h 799"/>
                              <a:gd name="T88" fmla="*/ 2147483647 w 989"/>
                              <a:gd name="T89" fmla="*/ 2147483647 h 799"/>
                              <a:gd name="T90" fmla="*/ 2147483647 w 989"/>
                              <a:gd name="T91" fmla="*/ 2147483647 h 799"/>
                              <a:gd name="T92" fmla="*/ 2147483647 w 989"/>
                              <a:gd name="T93" fmla="*/ 2147483647 h 799"/>
                              <a:gd name="T94" fmla="*/ 2147483647 w 989"/>
                              <a:gd name="T95" fmla="*/ 2147483647 h 799"/>
                              <a:gd name="T96" fmla="*/ 2147483647 w 989"/>
                              <a:gd name="T97" fmla="*/ 2147483647 h 799"/>
                              <a:gd name="T98" fmla="*/ 2147483647 w 989"/>
                              <a:gd name="T99" fmla="*/ 2147483647 h 799"/>
                              <a:gd name="T100" fmla="*/ 2147483647 w 989"/>
                              <a:gd name="T101" fmla="*/ 2147483647 h 799"/>
                              <a:gd name="T102" fmla="*/ 2147483647 w 989"/>
                              <a:gd name="T103" fmla="*/ 2147483647 h 799"/>
                              <a:gd name="T104" fmla="*/ 2147483647 w 989"/>
                              <a:gd name="T105" fmla="*/ 2147483647 h 799"/>
                              <a:gd name="T106" fmla="*/ 2147483647 w 989"/>
                              <a:gd name="T107" fmla="*/ 2147483647 h 799"/>
                              <a:gd name="T108" fmla="*/ 2147483647 w 989"/>
                              <a:gd name="T109" fmla="*/ 2147483647 h 799"/>
                              <a:gd name="T110" fmla="*/ 2147483647 w 989"/>
                              <a:gd name="T111" fmla="*/ 2147483647 h 799"/>
                              <a:gd name="T112" fmla="*/ 2147483647 w 989"/>
                              <a:gd name="T113" fmla="*/ 2147483647 h 799"/>
                              <a:gd name="T114" fmla="*/ 2147483647 w 989"/>
                              <a:gd name="T115" fmla="*/ 2147483647 h 799"/>
                              <a:gd name="T116" fmla="*/ 2147483647 w 989"/>
                              <a:gd name="T117" fmla="*/ 2147483647 h 799"/>
                              <a:gd name="T118" fmla="*/ 2147483647 w 989"/>
                              <a:gd name="T119" fmla="*/ 2147483647 h 799"/>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w 989"/>
                              <a:gd name="T181" fmla="*/ 0 h 799"/>
                              <a:gd name="T182" fmla="*/ 989 w 989"/>
                              <a:gd name="T183" fmla="*/ 799 h 799"/>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T180" t="T181" r="T182" b="T183"/>
                            <a:pathLst>
                              <a:path w="989" h="799">
                                <a:moveTo>
                                  <a:pt x="623" y="74"/>
                                </a:moveTo>
                                <a:lnTo>
                                  <a:pt x="630" y="74"/>
                                </a:lnTo>
                                <a:lnTo>
                                  <a:pt x="623" y="74"/>
                                </a:lnTo>
                                <a:lnTo>
                                  <a:pt x="623" y="88"/>
                                </a:lnTo>
                                <a:lnTo>
                                  <a:pt x="630" y="108"/>
                                </a:lnTo>
                                <a:lnTo>
                                  <a:pt x="643" y="122"/>
                                </a:lnTo>
                                <a:lnTo>
                                  <a:pt x="650" y="122"/>
                                </a:lnTo>
                                <a:lnTo>
                                  <a:pt x="657" y="115"/>
                                </a:lnTo>
                                <a:lnTo>
                                  <a:pt x="664" y="115"/>
                                </a:lnTo>
                                <a:lnTo>
                                  <a:pt x="670" y="108"/>
                                </a:lnTo>
                                <a:lnTo>
                                  <a:pt x="677" y="115"/>
                                </a:lnTo>
                                <a:lnTo>
                                  <a:pt x="684" y="108"/>
                                </a:lnTo>
                                <a:lnTo>
                                  <a:pt x="691" y="102"/>
                                </a:lnTo>
                                <a:lnTo>
                                  <a:pt x="697" y="95"/>
                                </a:lnTo>
                                <a:lnTo>
                                  <a:pt x="704" y="102"/>
                                </a:lnTo>
                                <a:lnTo>
                                  <a:pt x="704" y="95"/>
                                </a:lnTo>
                                <a:lnTo>
                                  <a:pt x="718" y="88"/>
                                </a:lnTo>
                                <a:lnTo>
                                  <a:pt x="718" y="81"/>
                                </a:lnTo>
                                <a:lnTo>
                                  <a:pt x="724" y="74"/>
                                </a:lnTo>
                                <a:lnTo>
                                  <a:pt x="731" y="81"/>
                                </a:lnTo>
                                <a:lnTo>
                                  <a:pt x="718" y="88"/>
                                </a:lnTo>
                                <a:lnTo>
                                  <a:pt x="718" y="95"/>
                                </a:lnTo>
                                <a:lnTo>
                                  <a:pt x="718" y="102"/>
                                </a:lnTo>
                                <a:lnTo>
                                  <a:pt x="718" y="115"/>
                                </a:lnTo>
                                <a:lnTo>
                                  <a:pt x="724" y="115"/>
                                </a:lnTo>
                                <a:lnTo>
                                  <a:pt x="711" y="135"/>
                                </a:lnTo>
                                <a:lnTo>
                                  <a:pt x="684" y="149"/>
                                </a:lnTo>
                                <a:lnTo>
                                  <a:pt x="677" y="142"/>
                                </a:lnTo>
                                <a:lnTo>
                                  <a:pt x="670" y="142"/>
                                </a:lnTo>
                                <a:lnTo>
                                  <a:pt x="664" y="149"/>
                                </a:lnTo>
                                <a:lnTo>
                                  <a:pt x="664" y="169"/>
                                </a:lnTo>
                                <a:lnTo>
                                  <a:pt x="670" y="190"/>
                                </a:lnTo>
                                <a:lnTo>
                                  <a:pt x="691" y="217"/>
                                </a:lnTo>
                                <a:lnTo>
                                  <a:pt x="731" y="237"/>
                                </a:lnTo>
                                <a:lnTo>
                                  <a:pt x="772" y="257"/>
                                </a:lnTo>
                                <a:lnTo>
                                  <a:pt x="792" y="257"/>
                                </a:lnTo>
                                <a:lnTo>
                                  <a:pt x="792" y="251"/>
                                </a:lnTo>
                                <a:lnTo>
                                  <a:pt x="799" y="257"/>
                                </a:lnTo>
                                <a:lnTo>
                                  <a:pt x="806" y="251"/>
                                </a:lnTo>
                                <a:lnTo>
                                  <a:pt x="813" y="244"/>
                                </a:lnTo>
                                <a:lnTo>
                                  <a:pt x="819" y="244"/>
                                </a:lnTo>
                                <a:lnTo>
                                  <a:pt x="833" y="230"/>
                                </a:lnTo>
                                <a:lnTo>
                                  <a:pt x="840" y="223"/>
                                </a:lnTo>
                                <a:lnTo>
                                  <a:pt x="853" y="223"/>
                                </a:lnTo>
                                <a:lnTo>
                                  <a:pt x="860" y="210"/>
                                </a:lnTo>
                                <a:lnTo>
                                  <a:pt x="853" y="203"/>
                                </a:lnTo>
                                <a:lnTo>
                                  <a:pt x="853" y="196"/>
                                </a:lnTo>
                                <a:lnTo>
                                  <a:pt x="867" y="190"/>
                                </a:lnTo>
                                <a:lnTo>
                                  <a:pt x="880" y="196"/>
                                </a:lnTo>
                                <a:lnTo>
                                  <a:pt x="887" y="203"/>
                                </a:lnTo>
                                <a:lnTo>
                                  <a:pt x="894" y="210"/>
                                </a:lnTo>
                                <a:lnTo>
                                  <a:pt x="901" y="217"/>
                                </a:lnTo>
                                <a:lnTo>
                                  <a:pt x="921" y="210"/>
                                </a:lnTo>
                                <a:lnTo>
                                  <a:pt x="921" y="217"/>
                                </a:lnTo>
                                <a:lnTo>
                                  <a:pt x="928" y="223"/>
                                </a:lnTo>
                                <a:lnTo>
                                  <a:pt x="934" y="223"/>
                                </a:lnTo>
                                <a:lnTo>
                                  <a:pt x="941" y="223"/>
                                </a:lnTo>
                                <a:lnTo>
                                  <a:pt x="948" y="230"/>
                                </a:lnTo>
                                <a:lnTo>
                                  <a:pt x="962" y="230"/>
                                </a:lnTo>
                                <a:lnTo>
                                  <a:pt x="968" y="223"/>
                                </a:lnTo>
                                <a:lnTo>
                                  <a:pt x="968" y="230"/>
                                </a:lnTo>
                                <a:lnTo>
                                  <a:pt x="968" y="237"/>
                                </a:lnTo>
                                <a:lnTo>
                                  <a:pt x="962" y="251"/>
                                </a:lnTo>
                                <a:lnTo>
                                  <a:pt x="968" y="251"/>
                                </a:lnTo>
                                <a:lnTo>
                                  <a:pt x="962" y="257"/>
                                </a:lnTo>
                                <a:lnTo>
                                  <a:pt x="968" y="257"/>
                                </a:lnTo>
                                <a:lnTo>
                                  <a:pt x="982" y="257"/>
                                </a:lnTo>
                                <a:lnTo>
                                  <a:pt x="989" y="264"/>
                                </a:lnTo>
                                <a:lnTo>
                                  <a:pt x="982" y="271"/>
                                </a:lnTo>
                                <a:lnTo>
                                  <a:pt x="982" y="264"/>
                                </a:lnTo>
                                <a:lnTo>
                                  <a:pt x="968" y="278"/>
                                </a:lnTo>
                                <a:lnTo>
                                  <a:pt x="968" y="291"/>
                                </a:lnTo>
                                <a:lnTo>
                                  <a:pt x="968" y="298"/>
                                </a:lnTo>
                                <a:lnTo>
                                  <a:pt x="968" y="305"/>
                                </a:lnTo>
                                <a:lnTo>
                                  <a:pt x="968" y="312"/>
                                </a:lnTo>
                                <a:lnTo>
                                  <a:pt x="975" y="312"/>
                                </a:lnTo>
                                <a:lnTo>
                                  <a:pt x="968" y="318"/>
                                </a:lnTo>
                                <a:lnTo>
                                  <a:pt x="975" y="332"/>
                                </a:lnTo>
                                <a:lnTo>
                                  <a:pt x="962" y="332"/>
                                </a:lnTo>
                                <a:lnTo>
                                  <a:pt x="962" y="359"/>
                                </a:lnTo>
                                <a:lnTo>
                                  <a:pt x="948" y="359"/>
                                </a:lnTo>
                                <a:lnTo>
                                  <a:pt x="934" y="359"/>
                                </a:lnTo>
                                <a:lnTo>
                                  <a:pt x="928" y="359"/>
                                </a:lnTo>
                                <a:lnTo>
                                  <a:pt x="921" y="372"/>
                                </a:lnTo>
                                <a:lnTo>
                                  <a:pt x="921" y="386"/>
                                </a:lnTo>
                                <a:lnTo>
                                  <a:pt x="914" y="400"/>
                                </a:lnTo>
                                <a:lnTo>
                                  <a:pt x="914" y="413"/>
                                </a:lnTo>
                                <a:lnTo>
                                  <a:pt x="921" y="420"/>
                                </a:lnTo>
                                <a:lnTo>
                                  <a:pt x="928" y="420"/>
                                </a:lnTo>
                                <a:lnTo>
                                  <a:pt x="934" y="420"/>
                                </a:lnTo>
                                <a:lnTo>
                                  <a:pt x="928" y="427"/>
                                </a:lnTo>
                                <a:lnTo>
                                  <a:pt x="914" y="427"/>
                                </a:lnTo>
                                <a:lnTo>
                                  <a:pt x="907" y="440"/>
                                </a:lnTo>
                                <a:lnTo>
                                  <a:pt x="907" y="447"/>
                                </a:lnTo>
                                <a:lnTo>
                                  <a:pt x="907" y="454"/>
                                </a:lnTo>
                                <a:lnTo>
                                  <a:pt x="901" y="454"/>
                                </a:lnTo>
                                <a:lnTo>
                                  <a:pt x="901" y="461"/>
                                </a:lnTo>
                                <a:lnTo>
                                  <a:pt x="894" y="461"/>
                                </a:lnTo>
                                <a:lnTo>
                                  <a:pt x="880" y="467"/>
                                </a:lnTo>
                                <a:lnTo>
                                  <a:pt x="880" y="474"/>
                                </a:lnTo>
                                <a:lnTo>
                                  <a:pt x="880" y="467"/>
                                </a:lnTo>
                                <a:lnTo>
                                  <a:pt x="874" y="474"/>
                                </a:lnTo>
                                <a:lnTo>
                                  <a:pt x="880" y="474"/>
                                </a:lnTo>
                                <a:lnTo>
                                  <a:pt x="874" y="481"/>
                                </a:lnTo>
                                <a:lnTo>
                                  <a:pt x="867" y="494"/>
                                </a:lnTo>
                                <a:lnTo>
                                  <a:pt x="860" y="494"/>
                                </a:lnTo>
                                <a:lnTo>
                                  <a:pt x="860" y="501"/>
                                </a:lnTo>
                                <a:lnTo>
                                  <a:pt x="846" y="515"/>
                                </a:lnTo>
                                <a:lnTo>
                                  <a:pt x="846" y="521"/>
                                </a:lnTo>
                                <a:lnTo>
                                  <a:pt x="846" y="528"/>
                                </a:lnTo>
                                <a:lnTo>
                                  <a:pt x="840" y="528"/>
                                </a:lnTo>
                                <a:lnTo>
                                  <a:pt x="840" y="535"/>
                                </a:lnTo>
                                <a:lnTo>
                                  <a:pt x="840" y="542"/>
                                </a:lnTo>
                                <a:lnTo>
                                  <a:pt x="833" y="555"/>
                                </a:lnTo>
                                <a:lnTo>
                                  <a:pt x="833" y="562"/>
                                </a:lnTo>
                                <a:lnTo>
                                  <a:pt x="833" y="569"/>
                                </a:lnTo>
                                <a:lnTo>
                                  <a:pt x="833" y="576"/>
                                </a:lnTo>
                                <a:lnTo>
                                  <a:pt x="833" y="589"/>
                                </a:lnTo>
                                <a:lnTo>
                                  <a:pt x="826" y="603"/>
                                </a:lnTo>
                                <a:lnTo>
                                  <a:pt x="833" y="610"/>
                                </a:lnTo>
                                <a:lnTo>
                                  <a:pt x="833" y="616"/>
                                </a:lnTo>
                                <a:lnTo>
                                  <a:pt x="826" y="616"/>
                                </a:lnTo>
                                <a:lnTo>
                                  <a:pt x="826" y="603"/>
                                </a:lnTo>
                                <a:lnTo>
                                  <a:pt x="819" y="616"/>
                                </a:lnTo>
                                <a:lnTo>
                                  <a:pt x="826" y="616"/>
                                </a:lnTo>
                                <a:lnTo>
                                  <a:pt x="826" y="623"/>
                                </a:lnTo>
                                <a:lnTo>
                                  <a:pt x="819" y="623"/>
                                </a:lnTo>
                                <a:lnTo>
                                  <a:pt x="819" y="630"/>
                                </a:lnTo>
                                <a:lnTo>
                                  <a:pt x="813" y="630"/>
                                </a:lnTo>
                                <a:lnTo>
                                  <a:pt x="813" y="643"/>
                                </a:lnTo>
                                <a:lnTo>
                                  <a:pt x="813" y="650"/>
                                </a:lnTo>
                                <a:lnTo>
                                  <a:pt x="813" y="657"/>
                                </a:lnTo>
                                <a:lnTo>
                                  <a:pt x="806" y="664"/>
                                </a:lnTo>
                                <a:lnTo>
                                  <a:pt x="799" y="671"/>
                                </a:lnTo>
                                <a:lnTo>
                                  <a:pt x="792" y="671"/>
                                </a:lnTo>
                                <a:lnTo>
                                  <a:pt x="792" y="677"/>
                                </a:lnTo>
                                <a:lnTo>
                                  <a:pt x="799" y="677"/>
                                </a:lnTo>
                                <a:lnTo>
                                  <a:pt x="799" y="684"/>
                                </a:lnTo>
                                <a:lnTo>
                                  <a:pt x="792" y="684"/>
                                </a:lnTo>
                                <a:lnTo>
                                  <a:pt x="792" y="691"/>
                                </a:lnTo>
                                <a:lnTo>
                                  <a:pt x="785" y="684"/>
                                </a:lnTo>
                                <a:lnTo>
                                  <a:pt x="779" y="677"/>
                                </a:lnTo>
                                <a:lnTo>
                                  <a:pt x="779" y="684"/>
                                </a:lnTo>
                                <a:lnTo>
                                  <a:pt x="779" y="691"/>
                                </a:lnTo>
                                <a:lnTo>
                                  <a:pt x="785" y="691"/>
                                </a:lnTo>
                                <a:lnTo>
                                  <a:pt x="772" y="698"/>
                                </a:lnTo>
                                <a:lnTo>
                                  <a:pt x="765" y="698"/>
                                </a:lnTo>
                                <a:lnTo>
                                  <a:pt x="758" y="698"/>
                                </a:lnTo>
                                <a:lnTo>
                                  <a:pt x="765" y="704"/>
                                </a:lnTo>
                                <a:lnTo>
                                  <a:pt x="765" y="711"/>
                                </a:lnTo>
                                <a:lnTo>
                                  <a:pt x="758" y="718"/>
                                </a:lnTo>
                                <a:lnTo>
                                  <a:pt x="752" y="718"/>
                                </a:lnTo>
                                <a:lnTo>
                                  <a:pt x="752" y="725"/>
                                </a:lnTo>
                                <a:lnTo>
                                  <a:pt x="745" y="718"/>
                                </a:lnTo>
                                <a:lnTo>
                                  <a:pt x="752" y="725"/>
                                </a:lnTo>
                                <a:lnTo>
                                  <a:pt x="745" y="725"/>
                                </a:lnTo>
                                <a:lnTo>
                                  <a:pt x="731" y="725"/>
                                </a:lnTo>
                                <a:lnTo>
                                  <a:pt x="724" y="725"/>
                                </a:lnTo>
                                <a:lnTo>
                                  <a:pt x="718" y="731"/>
                                </a:lnTo>
                                <a:lnTo>
                                  <a:pt x="724" y="731"/>
                                </a:lnTo>
                                <a:lnTo>
                                  <a:pt x="711" y="745"/>
                                </a:lnTo>
                                <a:lnTo>
                                  <a:pt x="704" y="738"/>
                                </a:lnTo>
                                <a:lnTo>
                                  <a:pt x="704" y="745"/>
                                </a:lnTo>
                                <a:lnTo>
                                  <a:pt x="697" y="759"/>
                                </a:lnTo>
                                <a:lnTo>
                                  <a:pt x="691" y="759"/>
                                </a:lnTo>
                                <a:lnTo>
                                  <a:pt x="684" y="772"/>
                                </a:lnTo>
                                <a:lnTo>
                                  <a:pt x="677" y="772"/>
                                </a:lnTo>
                                <a:lnTo>
                                  <a:pt x="670" y="792"/>
                                </a:lnTo>
                                <a:lnTo>
                                  <a:pt x="657" y="799"/>
                                </a:lnTo>
                                <a:lnTo>
                                  <a:pt x="643" y="799"/>
                                </a:lnTo>
                                <a:lnTo>
                                  <a:pt x="636" y="792"/>
                                </a:lnTo>
                                <a:lnTo>
                                  <a:pt x="636" y="786"/>
                                </a:lnTo>
                                <a:lnTo>
                                  <a:pt x="623" y="779"/>
                                </a:lnTo>
                                <a:lnTo>
                                  <a:pt x="630" y="779"/>
                                </a:lnTo>
                                <a:lnTo>
                                  <a:pt x="623" y="779"/>
                                </a:lnTo>
                                <a:lnTo>
                                  <a:pt x="616" y="772"/>
                                </a:lnTo>
                                <a:lnTo>
                                  <a:pt x="616" y="759"/>
                                </a:lnTo>
                                <a:lnTo>
                                  <a:pt x="609" y="752"/>
                                </a:lnTo>
                                <a:lnTo>
                                  <a:pt x="603" y="752"/>
                                </a:lnTo>
                                <a:lnTo>
                                  <a:pt x="596" y="745"/>
                                </a:lnTo>
                                <a:lnTo>
                                  <a:pt x="589" y="752"/>
                                </a:lnTo>
                                <a:lnTo>
                                  <a:pt x="582" y="752"/>
                                </a:lnTo>
                                <a:lnTo>
                                  <a:pt x="582" y="738"/>
                                </a:lnTo>
                                <a:lnTo>
                                  <a:pt x="589" y="738"/>
                                </a:lnTo>
                                <a:lnTo>
                                  <a:pt x="589" y="725"/>
                                </a:lnTo>
                                <a:lnTo>
                                  <a:pt x="575" y="711"/>
                                </a:lnTo>
                                <a:lnTo>
                                  <a:pt x="555" y="698"/>
                                </a:lnTo>
                                <a:lnTo>
                                  <a:pt x="548" y="698"/>
                                </a:lnTo>
                                <a:lnTo>
                                  <a:pt x="535" y="698"/>
                                </a:lnTo>
                                <a:lnTo>
                                  <a:pt x="515" y="704"/>
                                </a:lnTo>
                                <a:lnTo>
                                  <a:pt x="515" y="711"/>
                                </a:lnTo>
                                <a:lnTo>
                                  <a:pt x="515" y="704"/>
                                </a:lnTo>
                                <a:lnTo>
                                  <a:pt x="487" y="698"/>
                                </a:lnTo>
                                <a:lnTo>
                                  <a:pt x="481" y="704"/>
                                </a:lnTo>
                                <a:lnTo>
                                  <a:pt x="454" y="698"/>
                                </a:lnTo>
                                <a:lnTo>
                                  <a:pt x="447" y="704"/>
                                </a:lnTo>
                                <a:lnTo>
                                  <a:pt x="440" y="711"/>
                                </a:lnTo>
                                <a:lnTo>
                                  <a:pt x="426" y="704"/>
                                </a:lnTo>
                                <a:lnTo>
                                  <a:pt x="420" y="698"/>
                                </a:lnTo>
                                <a:lnTo>
                                  <a:pt x="406" y="704"/>
                                </a:lnTo>
                                <a:lnTo>
                                  <a:pt x="386" y="684"/>
                                </a:lnTo>
                                <a:lnTo>
                                  <a:pt x="372" y="671"/>
                                </a:lnTo>
                                <a:lnTo>
                                  <a:pt x="359" y="657"/>
                                </a:lnTo>
                                <a:lnTo>
                                  <a:pt x="359" y="650"/>
                                </a:lnTo>
                                <a:lnTo>
                                  <a:pt x="366" y="616"/>
                                </a:lnTo>
                                <a:lnTo>
                                  <a:pt x="338" y="582"/>
                                </a:lnTo>
                                <a:lnTo>
                                  <a:pt x="345" y="576"/>
                                </a:lnTo>
                                <a:lnTo>
                                  <a:pt x="352" y="562"/>
                                </a:lnTo>
                                <a:lnTo>
                                  <a:pt x="359" y="555"/>
                                </a:lnTo>
                                <a:lnTo>
                                  <a:pt x="359" y="549"/>
                                </a:lnTo>
                                <a:lnTo>
                                  <a:pt x="359" y="535"/>
                                </a:lnTo>
                                <a:lnTo>
                                  <a:pt x="345" y="521"/>
                                </a:lnTo>
                                <a:lnTo>
                                  <a:pt x="332" y="515"/>
                                </a:lnTo>
                                <a:lnTo>
                                  <a:pt x="325" y="515"/>
                                </a:lnTo>
                                <a:lnTo>
                                  <a:pt x="311" y="501"/>
                                </a:lnTo>
                                <a:lnTo>
                                  <a:pt x="305" y="501"/>
                                </a:lnTo>
                                <a:lnTo>
                                  <a:pt x="305" y="494"/>
                                </a:lnTo>
                                <a:lnTo>
                                  <a:pt x="284" y="488"/>
                                </a:lnTo>
                                <a:lnTo>
                                  <a:pt x="264" y="481"/>
                                </a:lnTo>
                                <a:lnTo>
                                  <a:pt x="257" y="488"/>
                                </a:lnTo>
                                <a:lnTo>
                                  <a:pt x="264" y="481"/>
                                </a:lnTo>
                                <a:lnTo>
                                  <a:pt x="257" y="481"/>
                                </a:lnTo>
                                <a:lnTo>
                                  <a:pt x="250" y="481"/>
                                </a:lnTo>
                                <a:lnTo>
                                  <a:pt x="250" y="488"/>
                                </a:lnTo>
                                <a:lnTo>
                                  <a:pt x="250" y="494"/>
                                </a:lnTo>
                                <a:lnTo>
                                  <a:pt x="250" y="501"/>
                                </a:lnTo>
                                <a:lnTo>
                                  <a:pt x="244" y="501"/>
                                </a:lnTo>
                                <a:lnTo>
                                  <a:pt x="250" y="508"/>
                                </a:lnTo>
                                <a:lnTo>
                                  <a:pt x="244" y="508"/>
                                </a:lnTo>
                                <a:lnTo>
                                  <a:pt x="230" y="501"/>
                                </a:lnTo>
                                <a:lnTo>
                                  <a:pt x="223" y="508"/>
                                </a:lnTo>
                                <a:lnTo>
                                  <a:pt x="216" y="521"/>
                                </a:lnTo>
                                <a:lnTo>
                                  <a:pt x="216" y="528"/>
                                </a:lnTo>
                                <a:lnTo>
                                  <a:pt x="203" y="521"/>
                                </a:lnTo>
                                <a:lnTo>
                                  <a:pt x="203" y="528"/>
                                </a:lnTo>
                                <a:lnTo>
                                  <a:pt x="189" y="528"/>
                                </a:lnTo>
                                <a:lnTo>
                                  <a:pt x="183" y="535"/>
                                </a:lnTo>
                                <a:lnTo>
                                  <a:pt x="176" y="535"/>
                                </a:lnTo>
                                <a:lnTo>
                                  <a:pt x="176" y="549"/>
                                </a:lnTo>
                                <a:lnTo>
                                  <a:pt x="183" y="549"/>
                                </a:lnTo>
                                <a:lnTo>
                                  <a:pt x="169" y="555"/>
                                </a:lnTo>
                                <a:lnTo>
                                  <a:pt x="169" y="562"/>
                                </a:lnTo>
                                <a:lnTo>
                                  <a:pt x="176" y="576"/>
                                </a:lnTo>
                                <a:lnTo>
                                  <a:pt x="169" y="576"/>
                                </a:lnTo>
                                <a:lnTo>
                                  <a:pt x="169" y="582"/>
                                </a:lnTo>
                                <a:lnTo>
                                  <a:pt x="162" y="589"/>
                                </a:lnTo>
                                <a:lnTo>
                                  <a:pt x="162" y="596"/>
                                </a:lnTo>
                                <a:lnTo>
                                  <a:pt x="162" y="610"/>
                                </a:lnTo>
                                <a:lnTo>
                                  <a:pt x="162" y="616"/>
                                </a:lnTo>
                                <a:lnTo>
                                  <a:pt x="142" y="610"/>
                                </a:lnTo>
                                <a:lnTo>
                                  <a:pt x="142" y="603"/>
                                </a:lnTo>
                                <a:lnTo>
                                  <a:pt x="135" y="596"/>
                                </a:lnTo>
                                <a:lnTo>
                                  <a:pt x="122" y="603"/>
                                </a:lnTo>
                                <a:lnTo>
                                  <a:pt x="122" y="596"/>
                                </a:lnTo>
                                <a:lnTo>
                                  <a:pt x="122" y="589"/>
                                </a:lnTo>
                                <a:lnTo>
                                  <a:pt x="122" y="576"/>
                                </a:lnTo>
                                <a:lnTo>
                                  <a:pt x="115" y="576"/>
                                </a:lnTo>
                                <a:lnTo>
                                  <a:pt x="108" y="576"/>
                                </a:lnTo>
                                <a:lnTo>
                                  <a:pt x="101" y="569"/>
                                </a:lnTo>
                                <a:lnTo>
                                  <a:pt x="108" y="562"/>
                                </a:lnTo>
                                <a:lnTo>
                                  <a:pt x="101" y="562"/>
                                </a:lnTo>
                                <a:lnTo>
                                  <a:pt x="101" y="555"/>
                                </a:lnTo>
                                <a:lnTo>
                                  <a:pt x="108" y="555"/>
                                </a:lnTo>
                                <a:lnTo>
                                  <a:pt x="115" y="555"/>
                                </a:lnTo>
                                <a:lnTo>
                                  <a:pt x="122" y="549"/>
                                </a:lnTo>
                                <a:lnTo>
                                  <a:pt x="108" y="549"/>
                                </a:lnTo>
                                <a:lnTo>
                                  <a:pt x="108" y="542"/>
                                </a:lnTo>
                                <a:lnTo>
                                  <a:pt x="95" y="528"/>
                                </a:lnTo>
                                <a:lnTo>
                                  <a:pt x="81" y="535"/>
                                </a:lnTo>
                                <a:lnTo>
                                  <a:pt x="88" y="535"/>
                                </a:lnTo>
                                <a:lnTo>
                                  <a:pt x="81" y="542"/>
                                </a:lnTo>
                                <a:lnTo>
                                  <a:pt x="74" y="535"/>
                                </a:lnTo>
                                <a:lnTo>
                                  <a:pt x="74" y="542"/>
                                </a:lnTo>
                                <a:lnTo>
                                  <a:pt x="67" y="542"/>
                                </a:lnTo>
                                <a:lnTo>
                                  <a:pt x="67" y="528"/>
                                </a:lnTo>
                                <a:lnTo>
                                  <a:pt x="54" y="528"/>
                                </a:lnTo>
                                <a:lnTo>
                                  <a:pt x="54" y="542"/>
                                </a:lnTo>
                                <a:lnTo>
                                  <a:pt x="40" y="549"/>
                                </a:lnTo>
                                <a:lnTo>
                                  <a:pt x="40" y="535"/>
                                </a:lnTo>
                                <a:lnTo>
                                  <a:pt x="34" y="535"/>
                                </a:lnTo>
                                <a:lnTo>
                                  <a:pt x="27" y="528"/>
                                </a:lnTo>
                                <a:lnTo>
                                  <a:pt x="27" y="535"/>
                                </a:lnTo>
                                <a:lnTo>
                                  <a:pt x="20" y="535"/>
                                </a:lnTo>
                                <a:lnTo>
                                  <a:pt x="20" y="528"/>
                                </a:lnTo>
                                <a:lnTo>
                                  <a:pt x="34" y="528"/>
                                </a:lnTo>
                                <a:lnTo>
                                  <a:pt x="40" y="521"/>
                                </a:lnTo>
                                <a:lnTo>
                                  <a:pt x="34" y="521"/>
                                </a:lnTo>
                                <a:lnTo>
                                  <a:pt x="27" y="521"/>
                                </a:lnTo>
                                <a:lnTo>
                                  <a:pt x="20" y="508"/>
                                </a:lnTo>
                                <a:lnTo>
                                  <a:pt x="13" y="515"/>
                                </a:lnTo>
                                <a:lnTo>
                                  <a:pt x="7" y="508"/>
                                </a:lnTo>
                                <a:lnTo>
                                  <a:pt x="7" y="501"/>
                                </a:lnTo>
                                <a:lnTo>
                                  <a:pt x="0" y="501"/>
                                </a:lnTo>
                                <a:lnTo>
                                  <a:pt x="7" y="488"/>
                                </a:lnTo>
                                <a:lnTo>
                                  <a:pt x="0" y="481"/>
                                </a:lnTo>
                                <a:lnTo>
                                  <a:pt x="0" y="467"/>
                                </a:lnTo>
                                <a:lnTo>
                                  <a:pt x="7" y="467"/>
                                </a:lnTo>
                                <a:lnTo>
                                  <a:pt x="7" y="454"/>
                                </a:lnTo>
                                <a:lnTo>
                                  <a:pt x="13" y="447"/>
                                </a:lnTo>
                                <a:lnTo>
                                  <a:pt x="27" y="440"/>
                                </a:lnTo>
                                <a:lnTo>
                                  <a:pt x="40" y="440"/>
                                </a:lnTo>
                                <a:lnTo>
                                  <a:pt x="40" y="433"/>
                                </a:lnTo>
                                <a:lnTo>
                                  <a:pt x="54" y="427"/>
                                </a:lnTo>
                                <a:lnTo>
                                  <a:pt x="61" y="420"/>
                                </a:lnTo>
                                <a:lnTo>
                                  <a:pt x="61" y="413"/>
                                </a:lnTo>
                                <a:lnTo>
                                  <a:pt x="74" y="406"/>
                                </a:lnTo>
                                <a:lnTo>
                                  <a:pt x="95" y="393"/>
                                </a:lnTo>
                                <a:lnTo>
                                  <a:pt x="108" y="379"/>
                                </a:lnTo>
                                <a:lnTo>
                                  <a:pt x="108" y="372"/>
                                </a:lnTo>
                                <a:lnTo>
                                  <a:pt x="115" y="372"/>
                                </a:lnTo>
                                <a:lnTo>
                                  <a:pt x="122" y="372"/>
                                </a:lnTo>
                                <a:lnTo>
                                  <a:pt x="128" y="359"/>
                                </a:lnTo>
                                <a:lnTo>
                                  <a:pt x="135" y="345"/>
                                </a:lnTo>
                                <a:lnTo>
                                  <a:pt x="142" y="345"/>
                                </a:lnTo>
                                <a:lnTo>
                                  <a:pt x="149" y="332"/>
                                </a:lnTo>
                                <a:lnTo>
                                  <a:pt x="162" y="339"/>
                                </a:lnTo>
                                <a:lnTo>
                                  <a:pt x="176" y="339"/>
                                </a:lnTo>
                                <a:lnTo>
                                  <a:pt x="203" y="312"/>
                                </a:lnTo>
                                <a:lnTo>
                                  <a:pt x="210" y="298"/>
                                </a:lnTo>
                                <a:lnTo>
                                  <a:pt x="230" y="284"/>
                                </a:lnTo>
                                <a:lnTo>
                                  <a:pt x="230" y="271"/>
                                </a:lnTo>
                                <a:lnTo>
                                  <a:pt x="230" y="264"/>
                                </a:lnTo>
                                <a:lnTo>
                                  <a:pt x="230" y="271"/>
                                </a:lnTo>
                                <a:lnTo>
                                  <a:pt x="237" y="271"/>
                                </a:lnTo>
                                <a:lnTo>
                                  <a:pt x="244" y="257"/>
                                </a:lnTo>
                                <a:lnTo>
                                  <a:pt x="244" y="264"/>
                                </a:lnTo>
                                <a:lnTo>
                                  <a:pt x="250" y="257"/>
                                </a:lnTo>
                                <a:lnTo>
                                  <a:pt x="264" y="251"/>
                                </a:lnTo>
                                <a:lnTo>
                                  <a:pt x="271" y="223"/>
                                </a:lnTo>
                                <a:lnTo>
                                  <a:pt x="277" y="217"/>
                                </a:lnTo>
                                <a:lnTo>
                                  <a:pt x="284" y="217"/>
                                </a:lnTo>
                                <a:lnTo>
                                  <a:pt x="284" y="223"/>
                                </a:lnTo>
                                <a:lnTo>
                                  <a:pt x="291" y="223"/>
                                </a:lnTo>
                                <a:lnTo>
                                  <a:pt x="291" y="217"/>
                                </a:lnTo>
                                <a:lnTo>
                                  <a:pt x="284" y="217"/>
                                </a:lnTo>
                                <a:lnTo>
                                  <a:pt x="291" y="203"/>
                                </a:lnTo>
                                <a:lnTo>
                                  <a:pt x="298" y="203"/>
                                </a:lnTo>
                                <a:lnTo>
                                  <a:pt x="305" y="190"/>
                                </a:lnTo>
                                <a:lnTo>
                                  <a:pt x="318" y="183"/>
                                </a:lnTo>
                                <a:lnTo>
                                  <a:pt x="325" y="183"/>
                                </a:lnTo>
                                <a:lnTo>
                                  <a:pt x="332" y="176"/>
                                </a:lnTo>
                                <a:lnTo>
                                  <a:pt x="338" y="176"/>
                                </a:lnTo>
                                <a:lnTo>
                                  <a:pt x="352" y="169"/>
                                </a:lnTo>
                                <a:lnTo>
                                  <a:pt x="352" y="163"/>
                                </a:lnTo>
                                <a:lnTo>
                                  <a:pt x="359" y="163"/>
                                </a:lnTo>
                                <a:lnTo>
                                  <a:pt x="359" y="149"/>
                                </a:lnTo>
                                <a:lnTo>
                                  <a:pt x="359" y="142"/>
                                </a:lnTo>
                                <a:lnTo>
                                  <a:pt x="366" y="149"/>
                                </a:lnTo>
                                <a:lnTo>
                                  <a:pt x="372" y="142"/>
                                </a:lnTo>
                                <a:lnTo>
                                  <a:pt x="379" y="149"/>
                                </a:lnTo>
                                <a:lnTo>
                                  <a:pt x="386" y="149"/>
                                </a:lnTo>
                                <a:lnTo>
                                  <a:pt x="379" y="142"/>
                                </a:lnTo>
                                <a:lnTo>
                                  <a:pt x="379" y="135"/>
                                </a:lnTo>
                                <a:lnTo>
                                  <a:pt x="393" y="142"/>
                                </a:lnTo>
                                <a:lnTo>
                                  <a:pt x="399" y="142"/>
                                </a:lnTo>
                                <a:lnTo>
                                  <a:pt x="399" y="135"/>
                                </a:lnTo>
                                <a:lnTo>
                                  <a:pt x="399" y="142"/>
                                </a:lnTo>
                                <a:lnTo>
                                  <a:pt x="413" y="129"/>
                                </a:lnTo>
                                <a:lnTo>
                                  <a:pt x="420" y="135"/>
                                </a:lnTo>
                                <a:lnTo>
                                  <a:pt x="426" y="122"/>
                                </a:lnTo>
                                <a:lnTo>
                                  <a:pt x="447" y="115"/>
                                </a:lnTo>
                                <a:lnTo>
                                  <a:pt x="454" y="95"/>
                                </a:lnTo>
                                <a:lnTo>
                                  <a:pt x="467" y="88"/>
                                </a:lnTo>
                                <a:lnTo>
                                  <a:pt x="474" y="95"/>
                                </a:lnTo>
                                <a:lnTo>
                                  <a:pt x="481" y="88"/>
                                </a:lnTo>
                                <a:lnTo>
                                  <a:pt x="481" y="81"/>
                                </a:lnTo>
                                <a:lnTo>
                                  <a:pt x="487" y="88"/>
                                </a:lnTo>
                                <a:lnTo>
                                  <a:pt x="494" y="81"/>
                                </a:lnTo>
                                <a:lnTo>
                                  <a:pt x="501" y="68"/>
                                </a:lnTo>
                                <a:lnTo>
                                  <a:pt x="508" y="61"/>
                                </a:lnTo>
                                <a:lnTo>
                                  <a:pt x="508" y="68"/>
                                </a:lnTo>
                                <a:lnTo>
                                  <a:pt x="521" y="68"/>
                                </a:lnTo>
                                <a:lnTo>
                                  <a:pt x="521" y="74"/>
                                </a:lnTo>
                                <a:lnTo>
                                  <a:pt x="535" y="74"/>
                                </a:lnTo>
                                <a:lnTo>
                                  <a:pt x="542" y="74"/>
                                </a:lnTo>
                                <a:lnTo>
                                  <a:pt x="542" y="61"/>
                                </a:lnTo>
                                <a:lnTo>
                                  <a:pt x="548" y="54"/>
                                </a:lnTo>
                                <a:lnTo>
                                  <a:pt x="575" y="41"/>
                                </a:lnTo>
                                <a:lnTo>
                                  <a:pt x="582" y="41"/>
                                </a:lnTo>
                                <a:lnTo>
                                  <a:pt x="575" y="41"/>
                                </a:lnTo>
                                <a:lnTo>
                                  <a:pt x="575" y="47"/>
                                </a:lnTo>
                                <a:lnTo>
                                  <a:pt x="582" y="34"/>
                                </a:lnTo>
                                <a:lnTo>
                                  <a:pt x="582" y="47"/>
                                </a:lnTo>
                                <a:lnTo>
                                  <a:pt x="603" y="41"/>
                                </a:lnTo>
                                <a:lnTo>
                                  <a:pt x="596" y="54"/>
                                </a:lnTo>
                                <a:lnTo>
                                  <a:pt x="603" y="54"/>
                                </a:lnTo>
                                <a:lnTo>
                                  <a:pt x="609" y="54"/>
                                </a:lnTo>
                                <a:lnTo>
                                  <a:pt x="623" y="47"/>
                                </a:lnTo>
                                <a:lnTo>
                                  <a:pt x="630" y="34"/>
                                </a:lnTo>
                                <a:lnTo>
                                  <a:pt x="636" y="34"/>
                                </a:lnTo>
                                <a:lnTo>
                                  <a:pt x="630" y="41"/>
                                </a:lnTo>
                                <a:lnTo>
                                  <a:pt x="636" y="41"/>
                                </a:lnTo>
                                <a:lnTo>
                                  <a:pt x="643" y="41"/>
                                </a:lnTo>
                                <a:lnTo>
                                  <a:pt x="650" y="41"/>
                                </a:lnTo>
                                <a:lnTo>
                                  <a:pt x="650" y="34"/>
                                </a:lnTo>
                                <a:lnTo>
                                  <a:pt x="657" y="41"/>
                                </a:lnTo>
                                <a:lnTo>
                                  <a:pt x="677" y="13"/>
                                </a:lnTo>
                                <a:lnTo>
                                  <a:pt x="704" y="0"/>
                                </a:lnTo>
                                <a:lnTo>
                                  <a:pt x="704" y="7"/>
                                </a:lnTo>
                                <a:lnTo>
                                  <a:pt x="697" y="13"/>
                                </a:lnTo>
                                <a:lnTo>
                                  <a:pt x="704" y="13"/>
                                </a:lnTo>
                                <a:lnTo>
                                  <a:pt x="718" y="7"/>
                                </a:lnTo>
                                <a:lnTo>
                                  <a:pt x="738" y="0"/>
                                </a:lnTo>
                                <a:lnTo>
                                  <a:pt x="731" y="7"/>
                                </a:lnTo>
                                <a:lnTo>
                                  <a:pt x="724" y="20"/>
                                </a:lnTo>
                                <a:lnTo>
                                  <a:pt x="718" y="27"/>
                                </a:lnTo>
                                <a:lnTo>
                                  <a:pt x="711" y="20"/>
                                </a:lnTo>
                                <a:lnTo>
                                  <a:pt x="711" y="27"/>
                                </a:lnTo>
                                <a:lnTo>
                                  <a:pt x="704" y="27"/>
                                </a:lnTo>
                                <a:lnTo>
                                  <a:pt x="711" y="27"/>
                                </a:lnTo>
                                <a:lnTo>
                                  <a:pt x="704" y="27"/>
                                </a:lnTo>
                                <a:lnTo>
                                  <a:pt x="684" y="47"/>
                                </a:lnTo>
                                <a:lnTo>
                                  <a:pt x="677" y="47"/>
                                </a:lnTo>
                                <a:lnTo>
                                  <a:pt x="670" y="41"/>
                                </a:lnTo>
                                <a:lnTo>
                                  <a:pt x="664" y="41"/>
                                </a:lnTo>
                                <a:lnTo>
                                  <a:pt x="664" y="54"/>
                                </a:lnTo>
                                <a:lnTo>
                                  <a:pt x="650" y="61"/>
                                </a:lnTo>
                                <a:lnTo>
                                  <a:pt x="650" y="74"/>
                                </a:lnTo>
                                <a:lnTo>
                                  <a:pt x="643" y="68"/>
                                </a:lnTo>
                                <a:lnTo>
                                  <a:pt x="636" y="68"/>
                                </a:lnTo>
                                <a:lnTo>
                                  <a:pt x="630" y="61"/>
                                </a:lnTo>
                                <a:lnTo>
                                  <a:pt x="623" y="68"/>
                                </a:lnTo>
                                <a:lnTo>
                                  <a:pt x="623" y="74"/>
                                </a:lnTo>
                                <a:close/>
                              </a:path>
                            </a:pathLst>
                          </a:custGeom>
                          <a:solidFill>
                            <a:srgbClr val="DEF0FF"/>
                          </a:solidFill>
                          <a:ln w="1" cap="sq">
                            <a:solidFill>
                              <a:srgbClr val="7F7F7F"/>
                            </a:solidFill>
                            <a:miter lim="800000"/>
                            <a:headEnd/>
                            <a:tailEnd/>
                          </a:ln>
                        </wps:spPr>
                        <wps:bodyPr/>
                      </wps:wsp>
                      <wps:wsp>
                        <wps:cNvPr id="58" name="Freeform 175"/>
                        <wps:cNvSpPr>
                          <a:spLocks/>
                        </wps:cNvSpPr>
                        <wps:spPr bwMode="auto">
                          <a:xfrm>
                            <a:off x="853085" y="0"/>
                            <a:ext cx="189575" cy="124256"/>
                          </a:xfrm>
                          <a:custGeom>
                            <a:avLst/>
                            <a:gdLst/>
                            <a:ahLst/>
                            <a:cxnLst>
                              <a:cxn ang="0">
                                <a:pos x="433" y="210"/>
                              </a:cxn>
                              <a:cxn ang="0">
                                <a:pos x="433" y="210"/>
                              </a:cxn>
                              <a:cxn ang="0">
                                <a:pos x="460" y="231"/>
                              </a:cxn>
                              <a:cxn ang="0">
                                <a:pos x="467" y="258"/>
                              </a:cxn>
                              <a:cxn ang="0">
                                <a:pos x="460" y="285"/>
                              </a:cxn>
                              <a:cxn ang="0">
                                <a:pos x="433" y="305"/>
                              </a:cxn>
                              <a:cxn ang="0">
                                <a:pos x="393" y="292"/>
                              </a:cxn>
                              <a:cxn ang="0">
                                <a:pos x="379" y="292"/>
                              </a:cxn>
                              <a:cxn ang="0">
                                <a:pos x="352" y="271"/>
                              </a:cxn>
                              <a:cxn ang="0">
                                <a:pos x="325" y="258"/>
                              </a:cxn>
                              <a:cxn ang="0">
                                <a:pos x="311" y="251"/>
                              </a:cxn>
                              <a:cxn ang="0">
                                <a:pos x="264" y="224"/>
                              </a:cxn>
                              <a:cxn ang="0">
                                <a:pos x="203" y="197"/>
                              </a:cxn>
                              <a:cxn ang="0">
                                <a:pos x="169" y="190"/>
                              </a:cxn>
                              <a:cxn ang="0">
                                <a:pos x="142" y="183"/>
                              </a:cxn>
                              <a:cxn ang="0">
                                <a:pos x="115" y="190"/>
                              </a:cxn>
                              <a:cxn ang="0">
                                <a:pos x="95" y="204"/>
                              </a:cxn>
                              <a:cxn ang="0">
                                <a:pos x="61" y="204"/>
                              </a:cxn>
                              <a:cxn ang="0">
                                <a:pos x="34" y="190"/>
                              </a:cxn>
                              <a:cxn ang="0">
                                <a:pos x="40" y="156"/>
                              </a:cxn>
                              <a:cxn ang="0">
                                <a:pos x="34" y="129"/>
                              </a:cxn>
                              <a:cxn ang="0">
                                <a:pos x="13" y="122"/>
                              </a:cxn>
                              <a:cxn ang="0">
                                <a:pos x="0" y="116"/>
                              </a:cxn>
                              <a:cxn ang="0">
                                <a:pos x="7" y="82"/>
                              </a:cxn>
                              <a:cxn ang="0">
                                <a:pos x="34" y="61"/>
                              </a:cxn>
                              <a:cxn ang="0">
                                <a:pos x="67" y="55"/>
                              </a:cxn>
                              <a:cxn ang="0">
                                <a:pos x="88" y="48"/>
                              </a:cxn>
                              <a:cxn ang="0">
                                <a:pos x="101" y="61"/>
                              </a:cxn>
                              <a:cxn ang="0">
                                <a:pos x="108" y="48"/>
                              </a:cxn>
                              <a:cxn ang="0">
                                <a:pos x="122" y="48"/>
                              </a:cxn>
                              <a:cxn ang="0">
                                <a:pos x="169" y="41"/>
                              </a:cxn>
                              <a:cxn ang="0">
                                <a:pos x="196" y="34"/>
                              </a:cxn>
                              <a:cxn ang="0">
                                <a:pos x="230" y="34"/>
                              </a:cxn>
                              <a:cxn ang="0">
                                <a:pos x="244" y="27"/>
                              </a:cxn>
                              <a:cxn ang="0">
                                <a:pos x="250" y="7"/>
                              </a:cxn>
                              <a:cxn ang="0">
                                <a:pos x="257" y="7"/>
                              </a:cxn>
                              <a:cxn ang="0">
                                <a:pos x="257" y="21"/>
                              </a:cxn>
                              <a:cxn ang="0">
                                <a:pos x="271" y="48"/>
                              </a:cxn>
                              <a:cxn ang="0">
                                <a:pos x="291" y="27"/>
                              </a:cxn>
                              <a:cxn ang="0">
                                <a:pos x="298" y="61"/>
                              </a:cxn>
                              <a:cxn ang="0">
                                <a:pos x="298" y="55"/>
                              </a:cxn>
                              <a:cxn ang="0">
                                <a:pos x="298" y="34"/>
                              </a:cxn>
                              <a:cxn ang="0">
                                <a:pos x="305" y="21"/>
                              </a:cxn>
                              <a:cxn ang="0">
                                <a:pos x="318" y="27"/>
                              </a:cxn>
                              <a:cxn ang="0">
                                <a:pos x="325" y="48"/>
                              </a:cxn>
                              <a:cxn ang="0">
                                <a:pos x="332" y="55"/>
                              </a:cxn>
                              <a:cxn ang="0">
                                <a:pos x="345" y="55"/>
                              </a:cxn>
                              <a:cxn ang="0">
                                <a:pos x="352" y="68"/>
                              </a:cxn>
                              <a:cxn ang="0">
                                <a:pos x="352" y="82"/>
                              </a:cxn>
                              <a:cxn ang="0">
                                <a:pos x="359" y="82"/>
                              </a:cxn>
                              <a:cxn ang="0">
                                <a:pos x="366" y="88"/>
                              </a:cxn>
                              <a:cxn ang="0">
                                <a:pos x="399" y="88"/>
                              </a:cxn>
                              <a:cxn ang="0">
                                <a:pos x="406" y="102"/>
                              </a:cxn>
                              <a:cxn ang="0">
                                <a:pos x="413" y="116"/>
                              </a:cxn>
                              <a:cxn ang="0">
                                <a:pos x="420" y="136"/>
                              </a:cxn>
                              <a:cxn ang="0">
                                <a:pos x="420" y="143"/>
                              </a:cxn>
                              <a:cxn ang="0">
                                <a:pos x="433" y="149"/>
                              </a:cxn>
                              <a:cxn ang="0">
                                <a:pos x="440" y="170"/>
                              </a:cxn>
                              <a:cxn ang="0">
                                <a:pos x="454" y="204"/>
                              </a:cxn>
                              <a:cxn ang="0">
                                <a:pos x="467" y="224"/>
                              </a:cxn>
                              <a:cxn ang="0">
                                <a:pos x="467" y="224"/>
                              </a:cxn>
                              <a:cxn ang="0">
                                <a:pos x="454" y="210"/>
                              </a:cxn>
                            </a:cxnLst>
                            <a:rect l="0" t="0" r="r" b="b"/>
                            <a:pathLst>
                              <a:path w="481" h="305">
                                <a:moveTo>
                                  <a:pt x="454" y="210"/>
                                </a:moveTo>
                                <a:lnTo>
                                  <a:pt x="447" y="210"/>
                                </a:lnTo>
                                <a:lnTo>
                                  <a:pt x="433" y="204"/>
                                </a:lnTo>
                                <a:lnTo>
                                  <a:pt x="433" y="210"/>
                                </a:lnTo>
                                <a:lnTo>
                                  <a:pt x="426" y="210"/>
                                </a:lnTo>
                                <a:lnTo>
                                  <a:pt x="420" y="204"/>
                                </a:lnTo>
                                <a:lnTo>
                                  <a:pt x="420" y="210"/>
                                </a:lnTo>
                                <a:lnTo>
                                  <a:pt x="433" y="210"/>
                                </a:lnTo>
                                <a:lnTo>
                                  <a:pt x="433" y="217"/>
                                </a:lnTo>
                                <a:lnTo>
                                  <a:pt x="454" y="224"/>
                                </a:lnTo>
                                <a:lnTo>
                                  <a:pt x="454" y="231"/>
                                </a:lnTo>
                                <a:lnTo>
                                  <a:pt x="460" y="231"/>
                                </a:lnTo>
                                <a:lnTo>
                                  <a:pt x="467" y="237"/>
                                </a:lnTo>
                                <a:lnTo>
                                  <a:pt x="454" y="244"/>
                                </a:lnTo>
                                <a:lnTo>
                                  <a:pt x="460" y="244"/>
                                </a:lnTo>
                                <a:lnTo>
                                  <a:pt x="467" y="258"/>
                                </a:lnTo>
                                <a:lnTo>
                                  <a:pt x="467" y="265"/>
                                </a:lnTo>
                                <a:lnTo>
                                  <a:pt x="460" y="265"/>
                                </a:lnTo>
                                <a:lnTo>
                                  <a:pt x="460" y="278"/>
                                </a:lnTo>
                                <a:lnTo>
                                  <a:pt x="460" y="285"/>
                                </a:lnTo>
                                <a:lnTo>
                                  <a:pt x="454" y="278"/>
                                </a:lnTo>
                                <a:lnTo>
                                  <a:pt x="460" y="285"/>
                                </a:lnTo>
                                <a:lnTo>
                                  <a:pt x="454" y="298"/>
                                </a:lnTo>
                                <a:lnTo>
                                  <a:pt x="433" y="305"/>
                                </a:lnTo>
                                <a:lnTo>
                                  <a:pt x="413" y="298"/>
                                </a:lnTo>
                                <a:lnTo>
                                  <a:pt x="406" y="305"/>
                                </a:lnTo>
                                <a:lnTo>
                                  <a:pt x="399" y="292"/>
                                </a:lnTo>
                                <a:lnTo>
                                  <a:pt x="393" y="292"/>
                                </a:lnTo>
                                <a:lnTo>
                                  <a:pt x="393" y="285"/>
                                </a:lnTo>
                                <a:lnTo>
                                  <a:pt x="386" y="292"/>
                                </a:lnTo>
                                <a:lnTo>
                                  <a:pt x="386" y="285"/>
                                </a:lnTo>
                                <a:lnTo>
                                  <a:pt x="379" y="292"/>
                                </a:lnTo>
                                <a:lnTo>
                                  <a:pt x="379" y="285"/>
                                </a:lnTo>
                                <a:lnTo>
                                  <a:pt x="372" y="285"/>
                                </a:lnTo>
                                <a:lnTo>
                                  <a:pt x="366" y="285"/>
                                </a:lnTo>
                                <a:lnTo>
                                  <a:pt x="352" y="271"/>
                                </a:lnTo>
                                <a:lnTo>
                                  <a:pt x="345" y="265"/>
                                </a:lnTo>
                                <a:lnTo>
                                  <a:pt x="338" y="265"/>
                                </a:lnTo>
                                <a:lnTo>
                                  <a:pt x="332" y="265"/>
                                </a:lnTo>
                                <a:lnTo>
                                  <a:pt x="325" y="258"/>
                                </a:lnTo>
                                <a:lnTo>
                                  <a:pt x="318" y="258"/>
                                </a:lnTo>
                                <a:lnTo>
                                  <a:pt x="325" y="251"/>
                                </a:lnTo>
                                <a:lnTo>
                                  <a:pt x="318" y="258"/>
                                </a:lnTo>
                                <a:lnTo>
                                  <a:pt x="311" y="251"/>
                                </a:lnTo>
                                <a:lnTo>
                                  <a:pt x="311" y="244"/>
                                </a:lnTo>
                                <a:lnTo>
                                  <a:pt x="305" y="251"/>
                                </a:lnTo>
                                <a:lnTo>
                                  <a:pt x="277" y="237"/>
                                </a:lnTo>
                                <a:lnTo>
                                  <a:pt x="264" y="224"/>
                                </a:lnTo>
                                <a:lnTo>
                                  <a:pt x="257" y="217"/>
                                </a:lnTo>
                                <a:lnTo>
                                  <a:pt x="244" y="210"/>
                                </a:lnTo>
                                <a:lnTo>
                                  <a:pt x="216" y="197"/>
                                </a:lnTo>
                                <a:lnTo>
                                  <a:pt x="203" y="197"/>
                                </a:lnTo>
                                <a:lnTo>
                                  <a:pt x="196" y="197"/>
                                </a:lnTo>
                                <a:lnTo>
                                  <a:pt x="189" y="190"/>
                                </a:lnTo>
                                <a:lnTo>
                                  <a:pt x="183" y="190"/>
                                </a:lnTo>
                                <a:lnTo>
                                  <a:pt x="169" y="190"/>
                                </a:lnTo>
                                <a:lnTo>
                                  <a:pt x="162" y="183"/>
                                </a:lnTo>
                                <a:lnTo>
                                  <a:pt x="156" y="183"/>
                                </a:lnTo>
                                <a:lnTo>
                                  <a:pt x="149" y="183"/>
                                </a:lnTo>
                                <a:lnTo>
                                  <a:pt x="142" y="183"/>
                                </a:lnTo>
                                <a:lnTo>
                                  <a:pt x="128" y="183"/>
                                </a:lnTo>
                                <a:lnTo>
                                  <a:pt x="135" y="183"/>
                                </a:lnTo>
                                <a:lnTo>
                                  <a:pt x="128" y="190"/>
                                </a:lnTo>
                                <a:lnTo>
                                  <a:pt x="115" y="190"/>
                                </a:lnTo>
                                <a:lnTo>
                                  <a:pt x="108" y="197"/>
                                </a:lnTo>
                                <a:lnTo>
                                  <a:pt x="101" y="197"/>
                                </a:lnTo>
                                <a:lnTo>
                                  <a:pt x="101" y="204"/>
                                </a:lnTo>
                                <a:lnTo>
                                  <a:pt x="95" y="204"/>
                                </a:lnTo>
                                <a:lnTo>
                                  <a:pt x="95" y="197"/>
                                </a:lnTo>
                                <a:lnTo>
                                  <a:pt x="88" y="204"/>
                                </a:lnTo>
                                <a:lnTo>
                                  <a:pt x="74" y="204"/>
                                </a:lnTo>
                                <a:lnTo>
                                  <a:pt x="61" y="204"/>
                                </a:lnTo>
                                <a:lnTo>
                                  <a:pt x="47" y="204"/>
                                </a:lnTo>
                                <a:lnTo>
                                  <a:pt x="34" y="210"/>
                                </a:lnTo>
                                <a:lnTo>
                                  <a:pt x="27" y="204"/>
                                </a:lnTo>
                                <a:lnTo>
                                  <a:pt x="34" y="190"/>
                                </a:lnTo>
                                <a:lnTo>
                                  <a:pt x="34" y="183"/>
                                </a:lnTo>
                                <a:lnTo>
                                  <a:pt x="34" y="177"/>
                                </a:lnTo>
                                <a:lnTo>
                                  <a:pt x="40" y="163"/>
                                </a:lnTo>
                                <a:lnTo>
                                  <a:pt x="40" y="156"/>
                                </a:lnTo>
                                <a:lnTo>
                                  <a:pt x="34" y="149"/>
                                </a:lnTo>
                                <a:lnTo>
                                  <a:pt x="40" y="143"/>
                                </a:lnTo>
                                <a:lnTo>
                                  <a:pt x="34" y="143"/>
                                </a:lnTo>
                                <a:lnTo>
                                  <a:pt x="34" y="129"/>
                                </a:lnTo>
                                <a:lnTo>
                                  <a:pt x="40" y="122"/>
                                </a:lnTo>
                                <a:lnTo>
                                  <a:pt x="27" y="122"/>
                                </a:lnTo>
                                <a:lnTo>
                                  <a:pt x="20" y="122"/>
                                </a:lnTo>
                                <a:lnTo>
                                  <a:pt x="13" y="122"/>
                                </a:lnTo>
                                <a:lnTo>
                                  <a:pt x="7" y="122"/>
                                </a:lnTo>
                                <a:lnTo>
                                  <a:pt x="0" y="122"/>
                                </a:lnTo>
                                <a:lnTo>
                                  <a:pt x="7" y="116"/>
                                </a:lnTo>
                                <a:lnTo>
                                  <a:pt x="0" y="116"/>
                                </a:lnTo>
                                <a:lnTo>
                                  <a:pt x="0" y="95"/>
                                </a:lnTo>
                                <a:lnTo>
                                  <a:pt x="7" y="95"/>
                                </a:lnTo>
                                <a:lnTo>
                                  <a:pt x="13" y="88"/>
                                </a:lnTo>
                                <a:lnTo>
                                  <a:pt x="7" y="82"/>
                                </a:lnTo>
                                <a:lnTo>
                                  <a:pt x="13" y="75"/>
                                </a:lnTo>
                                <a:lnTo>
                                  <a:pt x="20" y="61"/>
                                </a:lnTo>
                                <a:lnTo>
                                  <a:pt x="27" y="61"/>
                                </a:lnTo>
                                <a:lnTo>
                                  <a:pt x="34" y="61"/>
                                </a:lnTo>
                                <a:lnTo>
                                  <a:pt x="34" y="55"/>
                                </a:lnTo>
                                <a:lnTo>
                                  <a:pt x="54" y="55"/>
                                </a:lnTo>
                                <a:lnTo>
                                  <a:pt x="61" y="48"/>
                                </a:lnTo>
                                <a:lnTo>
                                  <a:pt x="67" y="55"/>
                                </a:lnTo>
                                <a:lnTo>
                                  <a:pt x="74" y="55"/>
                                </a:lnTo>
                                <a:lnTo>
                                  <a:pt x="74" y="48"/>
                                </a:lnTo>
                                <a:lnTo>
                                  <a:pt x="81" y="48"/>
                                </a:lnTo>
                                <a:lnTo>
                                  <a:pt x="88" y="48"/>
                                </a:lnTo>
                                <a:lnTo>
                                  <a:pt x="95" y="48"/>
                                </a:lnTo>
                                <a:lnTo>
                                  <a:pt x="95" y="55"/>
                                </a:lnTo>
                                <a:lnTo>
                                  <a:pt x="101" y="55"/>
                                </a:lnTo>
                                <a:lnTo>
                                  <a:pt x="101" y="61"/>
                                </a:lnTo>
                                <a:lnTo>
                                  <a:pt x="101" y="55"/>
                                </a:lnTo>
                                <a:lnTo>
                                  <a:pt x="108" y="61"/>
                                </a:lnTo>
                                <a:lnTo>
                                  <a:pt x="108" y="55"/>
                                </a:lnTo>
                                <a:lnTo>
                                  <a:pt x="108" y="48"/>
                                </a:lnTo>
                                <a:lnTo>
                                  <a:pt x="115" y="48"/>
                                </a:lnTo>
                                <a:lnTo>
                                  <a:pt x="115" y="41"/>
                                </a:lnTo>
                                <a:lnTo>
                                  <a:pt x="122" y="41"/>
                                </a:lnTo>
                                <a:lnTo>
                                  <a:pt x="122" y="48"/>
                                </a:lnTo>
                                <a:lnTo>
                                  <a:pt x="142" y="41"/>
                                </a:lnTo>
                                <a:lnTo>
                                  <a:pt x="149" y="48"/>
                                </a:lnTo>
                                <a:lnTo>
                                  <a:pt x="162" y="48"/>
                                </a:lnTo>
                                <a:lnTo>
                                  <a:pt x="169" y="41"/>
                                </a:lnTo>
                                <a:lnTo>
                                  <a:pt x="183" y="41"/>
                                </a:lnTo>
                                <a:lnTo>
                                  <a:pt x="189" y="41"/>
                                </a:lnTo>
                                <a:lnTo>
                                  <a:pt x="189" y="34"/>
                                </a:lnTo>
                                <a:lnTo>
                                  <a:pt x="196" y="34"/>
                                </a:lnTo>
                                <a:lnTo>
                                  <a:pt x="203" y="27"/>
                                </a:lnTo>
                                <a:lnTo>
                                  <a:pt x="216" y="41"/>
                                </a:lnTo>
                                <a:lnTo>
                                  <a:pt x="223" y="41"/>
                                </a:lnTo>
                                <a:lnTo>
                                  <a:pt x="230" y="34"/>
                                </a:lnTo>
                                <a:lnTo>
                                  <a:pt x="237" y="41"/>
                                </a:lnTo>
                                <a:lnTo>
                                  <a:pt x="244" y="34"/>
                                </a:lnTo>
                                <a:lnTo>
                                  <a:pt x="244" y="21"/>
                                </a:lnTo>
                                <a:lnTo>
                                  <a:pt x="244" y="27"/>
                                </a:lnTo>
                                <a:lnTo>
                                  <a:pt x="250" y="21"/>
                                </a:lnTo>
                                <a:lnTo>
                                  <a:pt x="250" y="14"/>
                                </a:lnTo>
                                <a:lnTo>
                                  <a:pt x="250" y="21"/>
                                </a:lnTo>
                                <a:lnTo>
                                  <a:pt x="250" y="7"/>
                                </a:lnTo>
                                <a:lnTo>
                                  <a:pt x="244" y="0"/>
                                </a:lnTo>
                                <a:lnTo>
                                  <a:pt x="250" y="0"/>
                                </a:lnTo>
                                <a:lnTo>
                                  <a:pt x="257" y="0"/>
                                </a:lnTo>
                                <a:lnTo>
                                  <a:pt x="257" y="7"/>
                                </a:lnTo>
                                <a:lnTo>
                                  <a:pt x="257" y="0"/>
                                </a:lnTo>
                                <a:lnTo>
                                  <a:pt x="257" y="7"/>
                                </a:lnTo>
                                <a:lnTo>
                                  <a:pt x="257" y="14"/>
                                </a:lnTo>
                                <a:lnTo>
                                  <a:pt x="257" y="21"/>
                                </a:lnTo>
                                <a:lnTo>
                                  <a:pt x="257" y="27"/>
                                </a:lnTo>
                                <a:lnTo>
                                  <a:pt x="257" y="34"/>
                                </a:lnTo>
                                <a:lnTo>
                                  <a:pt x="264" y="34"/>
                                </a:lnTo>
                                <a:lnTo>
                                  <a:pt x="271" y="48"/>
                                </a:lnTo>
                                <a:lnTo>
                                  <a:pt x="271" y="34"/>
                                </a:lnTo>
                                <a:lnTo>
                                  <a:pt x="284" y="34"/>
                                </a:lnTo>
                                <a:lnTo>
                                  <a:pt x="284" y="27"/>
                                </a:lnTo>
                                <a:lnTo>
                                  <a:pt x="291" y="27"/>
                                </a:lnTo>
                                <a:lnTo>
                                  <a:pt x="291" y="55"/>
                                </a:lnTo>
                                <a:lnTo>
                                  <a:pt x="284" y="55"/>
                                </a:lnTo>
                                <a:lnTo>
                                  <a:pt x="291" y="68"/>
                                </a:lnTo>
                                <a:lnTo>
                                  <a:pt x="298" y="61"/>
                                </a:lnTo>
                                <a:lnTo>
                                  <a:pt x="291" y="61"/>
                                </a:lnTo>
                                <a:lnTo>
                                  <a:pt x="298" y="55"/>
                                </a:lnTo>
                                <a:lnTo>
                                  <a:pt x="298" y="61"/>
                                </a:lnTo>
                                <a:lnTo>
                                  <a:pt x="298" y="55"/>
                                </a:lnTo>
                                <a:lnTo>
                                  <a:pt x="298" y="61"/>
                                </a:lnTo>
                                <a:lnTo>
                                  <a:pt x="305" y="55"/>
                                </a:lnTo>
                                <a:lnTo>
                                  <a:pt x="305" y="41"/>
                                </a:lnTo>
                                <a:lnTo>
                                  <a:pt x="298" y="34"/>
                                </a:lnTo>
                                <a:lnTo>
                                  <a:pt x="305" y="34"/>
                                </a:lnTo>
                                <a:lnTo>
                                  <a:pt x="298" y="34"/>
                                </a:lnTo>
                                <a:lnTo>
                                  <a:pt x="298" y="21"/>
                                </a:lnTo>
                                <a:lnTo>
                                  <a:pt x="305" y="21"/>
                                </a:lnTo>
                                <a:lnTo>
                                  <a:pt x="311" y="21"/>
                                </a:lnTo>
                                <a:lnTo>
                                  <a:pt x="318" y="21"/>
                                </a:lnTo>
                                <a:lnTo>
                                  <a:pt x="325" y="27"/>
                                </a:lnTo>
                                <a:lnTo>
                                  <a:pt x="318" y="27"/>
                                </a:lnTo>
                                <a:lnTo>
                                  <a:pt x="318" y="34"/>
                                </a:lnTo>
                                <a:lnTo>
                                  <a:pt x="325" y="34"/>
                                </a:lnTo>
                                <a:lnTo>
                                  <a:pt x="318" y="41"/>
                                </a:lnTo>
                                <a:lnTo>
                                  <a:pt x="325" y="48"/>
                                </a:lnTo>
                                <a:lnTo>
                                  <a:pt x="318" y="48"/>
                                </a:lnTo>
                                <a:lnTo>
                                  <a:pt x="318" y="55"/>
                                </a:lnTo>
                                <a:lnTo>
                                  <a:pt x="325" y="55"/>
                                </a:lnTo>
                                <a:lnTo>
                                  <a:pt x="332" y="55"/>
                                </a:lnTo>
                                <a:lnTo>
                                  <a:pt x="325" y="61"/>
                                </a:lnTo>
                                <a:lnTo>
                                  <a:pt x="332" y="68"/>
                                </a:lnTo>
                                <a:lnTo>
                                  <a:pt x="338" y="68"/>
                                </a:lnTo>
                                <a:lnTo>
                                  <a:pt x="345" y="55"/>
                                </a:lnTo>
                                <a:lnTo>
                                  <a:pt x="352" y="55"/>
                                </a:lnTo>
                                <a:lnTo>
                                  <a:pt x="352" y="68"/>
                                </a:lnTo>
                                <a:lnTo>
                                  <a:pt x="352" y="61"/>
                                </a:lnTo>
                                <a:lnTo>
                                  <a:pt x="352" y="68"/>
                                </a:lnTo>
                                <a:lnTo>
                                  <a:pt x="359" y="68"/>
                                </a:lnTo>
                                <a:lnTo>
                                  <a:pt x="352" y="82"/>
                                </a:lnTo>
                                <a:lnTo>
                                  <a:pt x="359" y="75"/>
                                </a:lnTo>
                                <a:lnTo>
                                  <a:pt x="352" y="82"/>
                                </a:lnTo>
                                <a:lnTo>
                                  <a:pt x="359" y="95"/>
                                </a:lnTo>
                                <a:lnTo>
                                  <a:pt x="366" y="102"/>
                                </a:lnTo>
                                <a:lnTo>
                                  <a:pt x="359" y="88"/>
                                </a:lnTo>
                                <a:lnTo>
                                  <a:pt x="359" y="82"/>
                                </a:lnTo>
                                <a:lnTo>
                                  <a:pt x="366" y="88"/>
                                </a:lnTo>
                                <a:lnTo>
                                  <a:pt x="366" y="75"/>
                                </a:lnTo>
                                <a:lnTo>
                                  <a:pt x="366" y="82"/>
                                </a:lnTo>
                                <a:lnTo>
                                  <a:pt x="366" y="88"/>
                                </a:lnTo>
                                <a:lnTo>
                                  <a:pt x="372" y="88"/>
                                </a:lnTo>
                                <a:lnTo>
                                  <a:pt x="372" y="95"/>
                                </a:lnTo>
                                <a:lnTo>
                                  <a:pt x="386" y="95"/>
                                </a:lnTo>
                                <a:lnTo>
                                  <a:pt x="399" y="88"/>
                                </a:lnTo>
                                <a:lnTo>
                                  <a:pt x="413" y="88"/>
                                </a:lnTo>
                                <a:lnTo>
                                  <a:pt x="420" y="95"/>
                                </a:lnTo>
                                <a:lnTo>
                                  <a:pt x="406" y="95"/>
                                </a:lnTo>
                                <a:lnTo>
                                  <a:pt x="406" y="102"/>
                                </a:lnTo>
                                <a:lnTo>
                                  <a:pt x="413" y="102"/>
                                </a:lnTo>
                                <a:lnTo>
                                  <a:pt x="413" y="109"/>
                                </a:lnTo>
                                <a:lnTo>
                                  <a:pt x="420" y="109"/>
                                </a:lnTo>
                                <a:lnTo>
                                  <a:pt x="413" y="116"/>
                                </a:lnTo>
                                <a:lnTo>
                                  <a:pt x="406" y="129"/>
                                </a:lnTo>
                                <a:lnTo>
                                  <a:pt x="420" y="129"/>
                                </a:lnTo>
                                <a:lnTo>
                                  <a:pt x="413" y="136"/>
                                </a:lnTo>
                                <a:lnTo>
                                  <a:pt x="420" y="136"/>
                                </a:lnTo>
                                <a:lnTo>
                                  <a:pt x="413" y="136"/>
                                </a:lnTo>
                                <a:lnTo>
                                  <a:pt x="420" y="136"/>
                                </a:lnTo>
                                <a:lnTo>
                                  <a:pt x="426" y="143"/>
                                </a:lnTo>
                                <a:lnTo>
                                  <a:pt x="420" y="143"/>
                                </a:lnTo>
                                <a:lnTo>
                                  <a:pt x="420" y="149"/>
                                </a:lnTo>
                                <a:lnTo>
                                  <a:pt x="420" y="143"/>
                                </a:lnTo>
                                <a:lnTo>
                                  <a:pt x="433" y="143"/>
                                </a:lnTo>
                                <a:lnTo>
                                  <a:pt x="433" y="149"/>
                                </a:lnTo>
                                <a:lnTo>
                                  <a:pt x="426" y="156"/>
                                </a:lnTo>
                                <a:lnTo>
                                  <a:pt x="426" y="163"/>
                                </a:lnTo>
                                <a:lnTo>
                                  <a:pt x="433" y="170"/>
                                </a:lnTo>
                                <a:lnTo>
                                  <a:pt x="440" y="170"/>
                                </a:lnTo>
                                <a:lnTo>
                                  <a:pt x="440" y="183"/>
                                </a:lnTo>
                                <a:lnTo>
                                  <a:pt x="440" y="190"/>
                                </a:lnTo>
                                <a:lnTo>
                                  <a:pt x="447" y="190"/>
                                </a:lnTo>
                                <a:lnTo>
                                  <a:pt x="454" y="204"/>
                                </a:lnTo>
                                <a:lnTo>
                                  <a:pt x="460" y="204"/>
                                </a:lnTo>
                                <a:lnTo>
                                  <a:pt x="460" y="210"/>
                                </a:lnTo>
                                <a:lnTo>
                                  <a:pt x="467" y="217"/>
                                </a:lnTo>
                                <a:lnTo>
                                  <a:pt x="467" y="224"/>
                                </a:lnTo>
                                <a:lnTo>
                                  <a:pt x="481" y="224"/>
                                </a:lnTo>
                                <a:lnTo>
                                  <a:pt x="467" y="231"/>
                                </a:lnTo>
                                <a:lnTo>
                                  <a:pt x="460" y="224"/>
                                </a:lnTo>
                                <a:lnTo>
                                  <a:pt x="467" y="224"/>
                                </a:lnTo>
                                <a:lnTo>
                                  <a:pt x="467" y="224"/>
                                </a:lnTo>
                                <a:lnTo>
                                  <a:pt x="460" y="217"/>
                                </a:lnTo>
                                <a:lnTo>
                                  <a:pt x="454" y="217"/>
                                </a:lnTo>
                                <a:lnTo>
                                  <a:pt x="454" y="210"/>
                                </a:lnTo>
                                <a:close/>
                              </a:path>
                            </a:pathLst>
                          </a:custGeom>
                          <a:solidFill>
                            <a:srgbClr val="DEF0FF"/>
                          </a:solidFill>
                          <a:ln w="1" cap="sq">
                            <a:solidFill>
                              <a:schemeClr val="bg1">
                                <a:lumMod val="50000"/>
                              </a:schemeClr>
                            </a:solidFill>
                            <a:prstDash val="solid"/>
                            <a:miter lim="800000"/>
                            <a:headEnd/>
                            <a:tailEnd/>
                          </a:ln>
                        </wps:spPr>
                        <wps:txbx>
                          <w:txbxContent>
                            <w:p w14:paraId="47556604" w14:textId="77777777" w:rsidR="00D5219B" w:rsidRDefault="00D5219B" w:rsidP="00D5219B">
                              <w:pPr>
                                <w:rPr>
                                  <w:rFonts w:hAnsi="Calibri"/>
                                  <w14:ligatures w14:val="none"/>
                                </w:rPr>
                              </w:pPr>
                              <w:r>
                                <w:rPr>
                                  <w:rFonts w:hAnsi="Calibri"/>
                                </w:rPr>
                                <w:t xml:space="preserve"> </w:t>
                              </w:r>
                            </w:p>
                          </w:txbxContent>
                        </wps:txbx>
                        <wps:bodyPr/>
                      </wps:wsp>
                      <wps:wsp>
                        <wps:cNvPr id="59" name="Freeform 181"/>
                        <wps:cNvSpPr>
                          <a:spLocks/>
                        </wps:cNvSpPr>
                        <wps:spPr bwMode="auto">
                          <a:xfrm>
                            <a:off x="0" y="583510"/>
                            <a:ext cx="142875" cy="133350"/>
                          </a:xfrm>
                          <a:custGeom>
                            <a:avLst/>
                            <a:gdLst>
                              <a:gd name="T0" fmla="*/ 2147483647 w 359"/>
                              <a:gd name="T1" fmla="*/ 2147483647 h 332"/>
                              <a:gd name="T2" fmla="*/ 2147483647 w 359"/>
                              <a:gd name="T3" fmla="*/ 2147483647 h 332"/>
                              <a:gd name="T4" fmla="*/ 2147483647 w 359"/>
                              <a:gd name="T5" fmla="*/ 2147483647 h 332"/>
                              <a:gd name="T6" fmla="*/ 2147483647 w 359"/>
                              <a:gd name="T7" fmla="*/ 2147483647 h 332"/>
                              <a:gd name="T8" fmla="*/ 2147483647 w 359"/>
                              <a:gd name="T9" fmla="*/ 2147483647 h 332"/>
                              <a:gd name="T10" fmla="*/ 2147483647 w 359"/>
                              <a:gd name="T11" fmla="*/ 2147483647 h 332"/>
                              <a:gd name="T12" fmla="*/ 2147483647 w 359"/>
                              <a:gd name="T13" fmla="*/ 2147483647 h 332"/>
                              <a:gd name="T14" fmla="*/ 2147483647 w 359"/>
                              <a:gd name="T15" fmla="*/ 2147483647 h 332"/>
                              <a:gd name="T16" fmla="*/ 2147483647 w 359"/>
                              <a:gd name="T17" fmla="*/ 2147483647 h 332"/>
                              <a:gd name="T18" fmla="*/ 2147483647 w 359"/>
                              <a:gd name="T19" fmla="*/ 2147483647 h 332"/>
                              <a:gd name="T20" fmla="*/ 2147483647 w 359"/>
                              <a:gd name="T21" fmla="*/ 2147483647 h 332"/>
                              <a:gd name="T22" fmla="*/ 2147483647 w 359"/>
                              <a:gd name="T23" fmla="*/ 2147483647 h 332"/>
                              <a:gd name="T24" fmla="*/ 2147483647 w 359"/>
                              <a:gd name="T25" fmla="*/ 2147483647 h 332"/>
                              <a:gd name="T26" fmla="*/ 2147483647 w 359"/>
                              <a:gd name="T27" fmla="*/ 2147483647 h 332"/>
                              <a:gd name="T28" fmla="*/ 2147483647 w 359"/>
                              <a:gd name="T29" fmla="*/ 2147483647 h 332"/>
                              <a:gd name="T30" fmla="*/ 2147483647 w 359"/>
                              <a:gd name="T31" fmla="*/ 2147483647 h 332"/>
                              <a:gd name="T32" fmla="*/ 2147483647 w 359"/>
                              <a:gd name="T33" fmla="*/ 2147483647 h 332"/>
                              <a:gd name="T34" fmla="*/ 2147483647 w 359"/>
                              <a:gd name="T35" fmla="*/ 2147483647 h 332"/>
                              <a:gd name="T36" fmla="*/ 2147483647 w 359"/>
                              <a:gd name="T37" fmla="*/ 2147483647 h 332"/>
                              <a:gd name="T38" fmla="*/ 2147483647 w 359"/>
                              <a:gd name="T39" fmla="*/ 2147483647 h 332"/>
                              <a:gd name="T40" fmla="*/ 2147483647 w 359"/>
                              <a:gd name="T41" fmla="*/ 2147483647 h 332"/>
                              <a:gd name="T42" fmla="*/ 2147483647 w 359"/>
                              <a:gd name="T43" fmla="*/ 2147483647 h 332"/>
                              <a:gd name="T44" fmla="*/ 2147483647 w 359"/>
                              <a:gd name="T45" fmla="*/ 2147483647 h 332"/>
                              <a:gd name="T46" fmla="*/ 2147483647 w 359"/>
                              <a:gd name="T47" fmla="*/ 2147483647 h 332"/>
                              <a:gd name="T48" fmla="*/ 2147483647 w 359"/>
                              <a:gd name="T49" fmla="*/ 2147483647 h 332"/>
                              <a:gd name="T50" fmla="*/ 2147483647 w 359"/>
                              <a:gd name="T51" fmla="*/ 2147483647 h 332"/>
                              <a:gd name="T52" fmla="*/ 2147483647 w 359"/>
                              <a:gd name="T53" fmla="*/ 2147483647 h 332"/>
                              <a:gd name="T54" fmla="*/ 2147483647 w 359"/>
                              <a:gd name="T55" fmla="*/ 2147483647 h 332"/>
                              <a:gd name="T56" fmla="*/ 2147483647 w 359"/>
                              <a:gd name="T57" fmla="*/ 2147483647 h 332"/>
                              <a:gd name="T58" fmla="*/ 2147483647 w 359"/>
                              <a:gd name="T59" fmla="*/ 2147483647 h 332"/>
                              <a:gd name="T60" fmla="*/ 2147483647 w 359"/>
                              <a:gd name="T61" fmla="*/ 2147483647 h 332"/>
                              <a:gd name="T62" fmla="*/ 2147483647 w 359"/>
                              <a:gd name="T63" fmla="*/ 2147483647 h 332"/>
                              <a:gd name="T64" fmla="*/ 0 w 359"/>
                              <a:gd name="T65" fmla="*/ 2147483647 h 332"/>
                              <a:gd name="T66" fmla="*/ 2147483647 w 359"/>
                              <a:gd name="T67" fmla="*/ 2147483647 h 332"/>
                              <a:gd name="T68" fmla="*/ 2147483647 w 359"/>
                              <a:gd name="T69" fmla="*/ 2147483647 h 332"/>
                              <a:gd name="T70" fmla="*/ 2147483647 w 359"/>
                              <a:gd name="T71" fmla="*/ 2147483647 h 332"/>
                              <a:gd name="T72" fmla="*/ 2147483647 w 359"/>
                              <a:gd name="T73" fmla="*/ 2147483647 h 332"/>
                              <a:gd name="T74" fmla="*/ 2147483647 w 359"/>
                              <a:gd name="T75" fmla="*/ 2147483647 h 332"/>
                              <a:gd name="T76" fmla="*/ 2147483647 w 359"/>
                              <a:gd name="T77" fmla="*/ 2147483647 h 332"/>
                              <a:gd name="T78" fmla="*/ 2147483647 w 359"/>
                              <a:gd name="T79" fmla="*/ 2147483647 h 332"/>
                              <a:gd name="T80" fmla="*/ 2147483647 w 359"/>
                              <a:gd name="T81" fmla="*/ 2147483647 h 332"/>
                              <a:gd name="T82" fmla="*/ 2147483647 w 359"/>
                              <a:gd name="T83" fmla="*/ 2147483647 h 332"/>
                              <a:gd name="T84" fmla="*/ 2147483647 w 359"/>
                              <a:gd name="T85" fmla="*/ 2147483647 h 332"/>
                              <a:gd name="T86" fmla="*/ 2147483647 w 359"/>
                              <a:gd name="T87" fmla="*/ 2147483647 h 332"/>
                              <a:gd name="T88" fmla="*/ 2147483647 w 359"/>
                              <a:gd name="T89" fmla="*/ 2147483647 h 332"/>
                              <a:gd name="T90" fmla="*/ 2147483647 w 359"/>
                              <a:gd name="T91" fmla="*/ 2147483647 h 332"/>
                              <a:gd name="T92" fmla="*/ 2147483647 w 359"/>
                              <a:gd name="T93" fmla="*/ 2147483647 h 332"/>
                              <a:gd name="T94" fmla="*/ 2147483647 w 359"/>
                              <a:gd name="T95" fmla="*/ 2147483647 h 332"/>
                              <a:gd name="T96" fmla="*/ 2147483647 w 359"/>
                              <a:gd name="T97" fmla="*/ 2147483647 h 332"/>
                              <a:gd name="T98" fmla="*/ 2147483647 w 359"/>
                              <a:gd name="T99" fmla="*/ 2147483647 h 332"/>
                              <a:gd name="T100" fmla="*/ 2147483647 w 359"/>
                              <a:gd name="T101" fmla="*/ 2147483647 h 332"/>
                              <a:gd name="T102" fmla="*/ 2147483647 w 359"/>
                              <a:gd name="T103" fmla="*/ 2147483647 h 332"/>
                              <a:gd name="T104" fmla="*/ 2147483647 w 359"/>
                              <a:gd name="T105" fmla="*/ 2147483647 h 332"/>
                              <a:gd name="T106" fmla="*/ 2147483647 w 359"/>
                              <a:gd name="T107" fmla="*/ 2147483647 h 332"/>
                              <a:gd name="T108" fmla="*/ 2147483647 w 359"/>
                              <a:gd name="T109" fmla="*/ 2147483647 h 332"/>
                              <a:gd name="T110" fmla="*/ 2147483647 w 359"/>
                              <a:gd name="T111" fmla="*/ 0 h 332"/>
                              <a:gd name="T112" fmla="*/ 2147483647 w 359"/>
                              <a:gd name="T113" fmla="*/ 2147483647 h 332"/>
                              <a:gd name="T114" fmla="*/ 2147483647 w 359"/>
                              <a:gd name="T115" fmla="*/ 2147483647 h 332"/>
                              <a:gd name="T116" fmla="*/ 2147483647 w 359"/>
                              <a:gd name="T117" fmla="*/ 2147483647 h 332"/>
                              <a:gd name="T118" fmla="*/ 2147483647 w 359"/>
                              <a:gd name="T119" fmla="*/ 2147483647 h 332"/>
                              <a:gd name="T120" fmla="*/ 2147483647 w 359"/>
                              <a:gd name="T121" fmla="*/ 2147483647 h 332"/>
                              <a:gd name="T122" fmla="*/ 2147483647 w 359"/>
                              <a:gd name="T123" fmla="*/ 2147483647 h 332"/>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w 359"/>
                              <a:gd name="T187" fmla="*/ 0 h 332"/>
                              <a:gd name="T188" fmla="*/ 359 w 359"/>
                              <a:gd name="T189" fmla="*/ 332 h 332"/>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T186" t="T187" r="T188" b="T189"/>
                            <a:pathLst>
                              <a:path w="359" h="332">
                                <a:moveTo>
                                  <a:pt x="352" y="82"/>
                                </a:moveTo>
                                <a:lnTo>
                                  <a:pt x="345" y="88"/>
                                </a:lnTo>
                                <a:lnTo>
                                  <a:pt x="359" y="88"/>
                                </a:lnTo>
                                <a:lnTo>
                                  <a:pt x="359" y="95"/>
                                </a:lnTo>
                                <a:lnTo>
                                  <a:pt x="359" y="102"/>
                                </a:lnTo>
                                <a:lnTo>
                                  <a:pt x="352" y="102"/>
                                </a:lnTo>
                                <a:lnTo>
                                  <a:pt x="345" y="95"/>
                                </a:lnTo>
                                <a:lnTo>
                                  <a:pt x="345" y="102"/>
                                </a:lnTo>
                                <a:lnTo>
                                  <a:pt x="338" y="102"/>
                                </a:lnTo>
                                <a:lnTo>
                                  <a:pt x="338" y="115"/>
                                </a:lnTo>
                                <a:lnTo>
                                  <a:pt x="332" y="115"/>
                                </a:lnTo>
                                <a:lnTo>
                                  <a:pt x="332" y="122"/>
                                </a:lnTo>
                                <a:lnTo>
                                  <a:pt x="325" y="122"/>
                                </a:lnTo>
                                <a:lnTo>
                                  <a:pt x="325" y="129"/>
                                </a:lnTo>
                                <a:lnTo>
                                  <a:pt x="325" y="143"/>
                                </a:lnTo>
                                <a:lnTo>
                                  <a:pt x="311" y="143"/>
                                </a:lnTo>
                                <a:lnTo>
                                  <a:pt x="305" y="143"/>
                                </a:lnTo>
                                <a:lnTo>
                                  <a:pt x="298" y="143"/>
                                </a:lnTo>
                                <a:lnTo>
                                  <a:pt x="298" y="156"/>
                                </a:lnTo>
                                <a:lnTo>
                                  <a:pt x="291" y="149"/>
                                </a:lnTo>
                                <a:lnTo>
                                  <a:pt x="284" y="156"/>
                                </a:lnTo>
                                <a:lnTo>
                                  <a:pt x="284" y="170"/>
                                </a:lnTo>
                                <a:lnTo>
                                  <a:pt x="284" y="176"/>
                                </a:lnTo>
                                <a:lnTo>
                                  <a:pt x="284" y="183"/>
                                </a:lnTo>
                                <a:lnTo>
                                  <a:pt x="271" y="190"/>
                                </a:lnTo>
                                <a:lnTo>
                                  <a:pt x="284" y="190"/>
                                </a:lnTo>
                                <a:lnTo>
                                  <a:pt x="284" y="197"/>
                                </a:lnTo>
                                <a:lnTo>
                                  <a:pt x="277" y="197"/>
                                </a:lnTo>
                                <a:lnTo>
                                  <a:pt x="271" y="197"/>
                                </a:lnTo>
                                <a:lnTo>
                                  <a:pt x="264" y="197"/>
                                </a:lnTo>
                                <a:lnTo>
                                  <a:pt x="264" y="210"/>
                                </a:lnTo>
                                <a:lnTo>
                                  <a:pt x="250" y="217"/>
                                </a:lnTo>
                                <a:lnTo>
                                  <a:pt x="250" y="224"/>
                                </a:lnTo>
                                <a:lnTo>
                                  <a:pt x="244" y="224"/>
                                </a:lnTo>
                                <a:lnTo>
                                  <a:pt x="244" y="231"/>
                                </a:lnTo>
                                <a:lnTo>
                                  <a:pt x="237" y="231"/>
                                </a:lnTo>
                                <a:lnTo>
                                  <a:pt x="237" y="237"/>
                                </a:lnTo>
                                <a:lnTo>
                                  <a:pt x="230" y="237"/>
                                </a:lnTo>
                                <a:lnTo>
                                  <a:pt x="223" y="231"/>
                                </a:lnTo>
                                <a:lnTo>
                                  <a:pt x="217" y="231"/>
                                </a:lnTo>
                                <a:lnTo>
                                  <a:pt x="217" y="237"/>
                                </a:lnTo>
                                <a:lnTo>
                                  <a:pt x="223" y="244"/>
                                </a:lnTo>
                                <a:lnTo>
                                  <a:pt x="217" y="244"/>
                                </a:lnTo>
                                <a:lnTo>
                                  <a:pt x="217" y="237"/>
                                </a:lnTo>
                                <a:lnTo>
                                  <a:pt x="210" y="237"/>
                                </a:lnTo>
                                <a:lnTo>
                                  <a:pt x="203" y="231"/>
                                </a:lnTo>
                                <a:lnTo>
                                  <a:pt x="203" y="237"/>
                                </a:lnTo>
                                <a:lnTo>
                                  <a:pt x="210" y="237"/>
                                </a:lnTo>
                                <a:lnTo>
                                  <a:pt x="203" y="251"/>
                                </a:lnTo>
                                <a:lnTo>
                                  <a:pt x="189" y="244"/>
                                </a:lnTo>
                                <a:lnTo>
                                  <a:pt x="183" y="264"/>
                                </a:lnTo>
                                <a:lnTo>
                                  <a:pt x="176" y="285"/>
                                </a:lnTo>
                                <a:lnTo>
                                  <a:pt x="176" y="292"/>
                                </a:lnTo>
                                <a:lnTo>
                                  <a:pt x="176" y="298"/>
                                </a:lnTo>
                                <a:lnTo>
                                  <a:pt x="176" y="312"/>
                                </a:lnTo>
                                <a:lnTo>
                                  <a:pt x="176" y="332"/>
                                </a:lnTo>
                                <a:lnTo>
                                  <a:pt x="169" y="325"/>
                                </a:lnTo>
                                <a:lnTo>
                                  <a:pt x="162" y="319"/>
                                </a:lnTo>
                                <a:lnTo>
                                  <a:pt x="156" y="332"/>
                                </a:lnTo>
                                <a:lnTo>
                                  <a:pt x="149" y="332"/>
                                </a:lnTo>
                                <a:lnTo>
                                  <a:pt x="149" y="319"/>
                                </a:lnTo>
                                <a:lnTo>
                                  <a:pt x="135" y="298"/>
                                </a:lnTo>
                                <a:lnTo>
                                  <a:pt x="122" y="292"/>
                                </a:lnTo>
                                <a:lnTo>
                                  <a:pt x="115" y="292"/>
                                </a:lnTo>
                                <a:lnTo>
                                  <a:pt x="115" y="298"/>
                                </a:lnTo>
                                <a:lnTo>
                                  <a:pt x="108" y="292"/>
                                </a:lnTo>
                                <a:lnTo>
                                  <a:pt x="101" y="305"/>
                                </a:lnTo>
                                <a:lnTo>
                                  <a:pt x="101" y="298"/>
                                </a:lnTo>
                                <a:lnTo>
                                  <a:pt x="95" y="292"/>
                                </a:lnTo>
                                <a:lnTo>
                                  <a:pt x="88" y="305"/>
                                </a:lnTo>
                                <a:lnTo>
                                  <a:pt x="81" y="305"/>
                                </a:lnTo>
                                <a:lnTo>
                                  <a:pt x="88" y="298"/>
                                </a:lnTo>
                                <a:lnTo>
                                  <a:pt x="81" y="285"/>
                                </a:lnTo>
                                <a:lnTo>
                                  <a:pt x="68" y="285"/>
                                </a:lnTo>
                                <a:lnTo>
                                  <a:pt x="54" y="285"/>
                                </a:lnTo>
                                <a:lnTo>
                                  <a:pt x="40" y="305"/>
                                </a:lnTo>
                                <a:lnTo>
                                  <a:pt x="40" y="312"/>
                                </a:lnTo>
                                <a:lnTo>
                                  <a:pt x="34" y="298"/>
                                </a:lnTo>
                                <a:lnTo>
                                  <a:pt x="27" y="292"/>
                                </a:lnTo>
                                <a:lnTo>
                                  <a:pt x="13" y="292"/>
                                </a:lnTo>
                                <a:lnTo>
                                  <a:pt x="13" y="285"/>
                                </a:lnTo>
                                <a:lnTo>
                                  <a:pt x="13" y="278"/>
                                </a:lnTo>
                                <a:lnTo>
                                  <a:pt x="13" y="271"/>
                                </a:lnTo>
                                <a:lnTo>
                                  <a:pt x="7" y="264"/>
                                </a:lnTo>
                                <a:lnTo>
                                  <a:pt x="7" y="244"/>
                                </a:lnTo>
                                <a:lnTo>
                                  <a:pt x="13" y="244"/>
                                </a:lnTo>
                                <a:lnTo>
                                  <a:pt x="7" y="244"/>
                                </a:lnTo>
                                <a:lnTo>
                                  <a:pt x="7" y="237"/>
                                </a:lnTo>
                                <a:lnTo>
                                  <a:pt x="13" y="231"/>
                                </a:lnTo>
                                <a:lnTo>
                                  <a:pt x="20" y="231"/>
                                </a:lnTo>
                                <a:lnTo>
                                  <a:pt x="20" y="224"/>
                                </a:lnTo>
                                <a:lnTo>
                                  <a:pt x="20" y="217"/>
                                </a:lnTo>
                                <a:lnTo>
                                  <a:pt x="13" y="210"/>
                                </a:lnTo>
                                <a:lnTo>
                                  <a:pt x="20" y="210"/>
                                </a:lnTo>
                                <a:lnTo>
                                  <a:pt x="13" y="210"/>
                                </a:lnTo>
                                <a:lnTo>
                                  <a:pt x="13" y="204"/>
                                </a:lnTo>
                                <a:lnTo>
                                  <a:pt x="7" y="204"/>
                                </a:lnTo>
                                <a:lnTo>
                                  <a:pt x="7" y="197"/>
                                </a:lnTo>
                                <a:lnTo>
                                  <a:pt x="0" y="197"/>
                                </a:lnTo>
                                <a:lnTo>
                                  <a:pt x="7" y="190"/>
                                </a:lnTo>
                                <a:lnTo>
                                  <a:pt x="13" y="190"/>
                                </a:lnTo>
                                <a:lnTo>
                                  <a:pt x="13" y="176"/>
                                </a:lnTo>
                                <a:lnTo>
                                  <a:pt x="20" y="183"/>
                                </a:lnTo>
                                <a:lnTo>
                                  <a:pt x="27" y="176"/>
                                </a:lnTo>
                                <a:lnTo>
                                  <a:pt x="27" y="183"/>
                                </a:lnTo>
                                <a:lnTo>
                                  <a:pt x="34" y="183"/>
                                </a:lnTo>
                                <a:lnTo>
                                  <a:pt x="40" y="183"/>
                                </a:lnTo>
                                <a:lnTo>
                                  <a:pt x="40" y="176"/>
                                </a:lnTo>
                                <a:lnTo>
                                  <a:pt x="47" y="183"/>
                                </a:lnTo>
                                <a:lnTo>
                                  <a:pt x="54" y="176"/>
                                </a:lnTo>
                                <a:lnTo>
                                  <a:pt x="61" y="176"/>
                                </a:lnTo>
                                <a:lnTo>
                                  <a:pt x="74" y="183"/>
                                </a:lnTo>
                                <a:lnTo>
                                  <a:pt x="81" y="183"/>
                                </a:lnTo>
                                <a:lnTo>
                                  <a:pt x="81" y="170"/>
                                </a:lnTo>
                                <a:lnTo>
                                  <a:pt x="74" y="170"/>
                                </a:lnTo>
                                <a:lnTo>
                                  <a:pt x="68" y="163"/>
                                </a:lnTo>
                                <a:lnTo>
                                  <a:pt x="74" y="163"/>
                                </a:lnTo>
                                <a:lnTo>
                                  <a:pt x="61" y="156"/>
                                </a:lnTo>
                                <a:lnTo>
                                  <a:pt x="68" y="156"/>
                                </a:lnTo>
                                <a:lnTo>
                                  <a:pt x="61" y="149"/>
                                </a:lnTo>
                                <a:lnTo>
                                  <a:pt x="68" y="143"/>
                                </a:lnTo>
                                <a:lnTo>
                                  <a:pt x="68" y="136"/>
                                </a:lnTo>
                                <a:lnTo>
                                  <a:pt x="74" y="136"/>
                                </a:lnTo>
                                <a:lnTo>
                                  <a:pt x="68" y="129"/>
                                </a:lnTo>
                                <a:lnTo>
                                  <a:pt x="68" y="122"/>
                                </a:lnTo>
                                <a:lnTo>
                                  <a:pt x="68" y="115"/>
                                </a:lnTo>
                                <a:lnTo>
                                  <a:pt x="88" y="95"/>
                                </a:lnTo>
                                <a:lnTo>
                                  <a:pt x="95" y="88"/>
                                </a:lnTo>
                                <a:lnTo>
                                  <a:pt x="95" y="82"/>
                                </a:lnTo>
                                <a:lnTo>
                                  <a:pt x="101" y="82"/>
                                </a:lnTo>
                                <a:lnTo>
                                  <a:pt x="108" y="82"/>
                                </a:lnTo>
                                <a:lnTo>
                                  <a:pt x="115" y="68"/>
                                </a:lnTo>
                                <a:lnTo>
                                  <a:pt x="122" y="54"/>
                                </a:lnTo>
                                <a:lnTo>
                                  <a:pt x="128" y="54"/>
                                </a:lnTo>
                                <a:lnTo>
                                  <a:pt x="128" y="68"/>
                                </a:lnTo>
                                <a:lnTo>
                                  <a:pt x="142" y="68"/>
                                </a:lnTo>
                                <a:lnTo>
                                  <a:pt x="156" y="54"/>
                                </a:lnTo>
                                <a:lnTo>
                                  <a:pt x="156" y="48"/>
                                </a:lnTo>
                                <a:lnTo>
                                  <a:pt x="162" y="54"/>
                                </a:lnTo>
                                <a:lnTo>
                                  <a:pt x="169" y="48"/>
                                </a:lnTo>
                                <a:lnTo>
                                  <a:pt x="176" y="54"/>
                                </a:lnTo>
                                <a:lnTo>
                                  <a:pt x="176" y="41"/>
                                </a:lnTo>
                                <a:lnTo>
                                  <a:pt x="176" y="34"/>
                                </a:lnTo>
                                <a:lnTo>
                                  <a:pt x="183" y="34"/>
                                </a:lnTo>
                                <a:lnTo>
                                  <a:pt x="189" y="41"/>
                                </a:lnTo>
                                <a:lnTo>
                                  <a:pt x="196" y="41"/>
                                </a:lnTo>
                                <a:lnTo>
                                  <a:pt x="189" y="41"/>
                                </a:lnTo>
                                <a:lnTo>
                                  <a:pt x="196" y="48"/>
                                </a:lnTo>
                                <a:lnTo>
                                  <a:pt x="196" y="41"/>
                                </a:lnTo>
                                <a:lnTo>
                                  <a:pt x="210" y="34"/>
                                </a:lnTo>
                                <a:lnTo>
                                  <a:pt x="203" y="34"/>
                                </a:lnTo>
                                <a:lnTo>
                                  <a:pt x="203" y="27"/>
                                </a:lnTo>
                                <a:lnTo>
                                  <a:pt x="217" y="27"/>
                                </a:lnTo>
                                <a:lnTo>
                                  <a:pt x="217" y="21"/>
                                </a:lnTo>
                                <a:lnTo>
                                  <a:pt x="223" y="21"/>
                                </a:lnTo>
                                <a:lnTo>
                                  <a:pt x="223" y="14"/>
                                </a:lnTo>
                                <a:lnTo>
                                  <a:pt x="230" y="21"/>
                                </a:lnTo>
                                <a:lnTo>
                                  <a:pt x="237" y="21"/>
                                </a:lnTo>
                                <a:lnTo>
                                  <a:pt x="237" y="14"/>
                                </a:lnTo>
                                <a:lnTo>
                                  <a:pt x="244" y="21"/>
                                </a:lnTo>
                                <a:lnTo>
                                  <a:pt x="257" y="21"/>
                                </a:lnTo>
                                <a:lnTo>
                                  <a:pt x="250" y="7"/>
                                </a:lnTo>
                                <a:lnTo>
                                  <a:pt x="257" y="7"/>
                                </a:lnTo>
                                <a:lnTo>
                                  <a:pt x="264" y="14"/>
                                </a:lnTo>
                                <a:lnTo>
                                  <a:pt x="257" y="7"/>
                                </a:lnTo>
                                <a:lnTo>
                                  <a:pt x="264" y="7"/>
                                </a:lnTo>
                                <a:lnTo>
                                  <a:pt x="277" y="0"/>
                                </a:lnTo>
                                <a:lnTo>
                                  <a:pt x="284" y="0"/>
                                </a:lnTo>
                                <a:lnTo>
                                  <a:pt x="284" y="7"/>
                                </a:lnTo>
                                <a:lnTo>
                                  <a:pt x="277" y="14"/>
                                </a:lnTo>
                                <a:lnTo>
                                  <a:pt x="284" y="14"/>
                                </a:lnTo>
                                <a:lnTo>
                                  <a:pt x="298" y="21"/>
                                </a:lnTo>
                                <a:lnTo>
                                  <a:pt x="298" y="27"/>
                                </a:lnTo>
                                <a:lnTo>
                                  <a:pt x="305" y="27"/>
                                </a:lnTo>
                                <a:lnTo>
                                  <a:pt x="311" y="21"/>
                                </a:lnTo>
                                <a:lnTo>
                                  <a:pt x="332" y="21"/>
                                </a:lnTo>
                                <a:lnTo>
                                  <a:pt x="338" y="27"/>
                                </a:lnTo>
                                <a:lnTo>
                                  <a:pt x="338" y="34"/>
                                </a:lnTo>
                                <a:lnTo>
                                  <a:pt x="338" y="41"/>
                                </a:lnTo>
                                <a:lnTo>
                                  <a:pt x="345" y="41"/>
                                </a:lnTo>
                                <a:lnTo>
                                  <a:pt x="338" y="48"/>
                                </a:lnTo>
                                <a:lnTo>
                                  <a:pt x="332" y="48"/>
                                </a:lnTo>
                                <a:lnTo>
                                  <a:pt x="332" y="54"/>
                                </a:lnTo>
                                <a:lnTo>
                                  <a:pt x="332" y="61"/>
                                </a:lnTo>
                                <a:lnTo>
                                  <a:pt x="332" y="68"/>
                                </a:lnTo>
                                <a:lnTo>
                                  <a:pt x="352" y="82"/>
                                </a:lnTo>
                                <a:close/>
                              </a:path>
                            </a:pathLst>
                          </a:custGeom>
                          <a:solidFill>
                            <a:srgbClr val="DEF0FF"/>
                          </a:solidFill>
                          <a:ln w="0" cap="sq">
                            <a:solidFill>
                              <a:srgbClr val="7F7F7F"/>
                            </a:solidFill>
                            <a:miter lim="800000"/>
                            <a:headEnd/>
                            <a:tailEnd/>
                          </a:ln>
                        </wps:spPr>
                        <wps:bodyPr/>
                      </wps:wsp>
                    </wpg:wgp>
                  </a:graphicData>
                </a:graphic>
                <wp14:sizeRelH relativeFrom="margin">
                  <wp14:pctWidth>0</wp14:pctWidth>
                </wp14:sizeRelH>
                <wp14:sizeRelV relativeFrom="margin">
                  <wp14:pctHeight>0</wp14:pctHeight>
                </wp14:sizeRelV>
              </wp:anchor>
            </w:drawing>
          </mc:Choice>
          <mc:Fallback>
            <w:pict>
              <v:group w14:anchorId="0D7A16BC" id="baleares" o:spid="_x0000_s1028" style="position:absolute;left:0;text-align:left;margin-left:313.05pt;margin-top:137.15pt;width:35.05pt;height:25.55pt;z-index:251695104;mso-width-relative:margin;mso-height-relative:margin" coordsize="10426,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">
                <v:shape id="gg" o:spid="_x0000_s1029" style="position:absolute;left:2766;top:1014;width:3810;height:3132;visibility:visible;mso-wrap-style:square;v-text-anchor:top" coordsize="989,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" path="m623,74r7,l623,74r,14l630,108r13,14l650,122r7,-7l664,115r6,-7l677,115r7,-7l691,102r6,-7l704,102r,-7l718,88r,-7l724,74r7,7l718,88r,7l718,102r,13l724,115r-13,20l684,149r-7,-7l670,142r-6,7l664,169r6,21l691,217r40,20l772,257r20,l792,251r7,6l806,251r7,-7l819,244r14,-14l840,223r13,l860,210r-7,-7l853,196r14,-6l880,196r7,7l894,210r7,7l921,210r,7l928,223r6,l941,223r7,7l962,230r6,-7l968,230r,7l962,251r6,l962,257r6,l982,257r7,7l982,271r,-7l968,278r,13l968,298r,7l968,312r7,l968,318r7,14l962,332r,27l948,359r-14,l928,359r-7,13l921,386r-7,14l914,413r7,7l928,420r6,l928,427r-14,l907,440r,7l907,454r-6,l901,461r-7,l880,467r,7l880,467r-6,7l880,474r-6,7l867,494r-7,l860,501r-14,14l846,521r,7l840,528r,7l840,542r-7,13l833,562r,7l833,576r,13l826,603r7,7l833,616r-7,l826,603r-7,13l826,616r,7l819,623r,7l813,630r,13l813,650r,7l806,664r-7,7l792,671r,6l799,677r,7l792,684r,7l785,684r-6,-7l779,684r,7l785,691r-13,7l765,698r-7,l765,704r,7l758,718r-6,l752,725r-7,-7l752,725r-7,l731,725r-7,l718,731r6,l711,745r-7,-7l704,745r-7,14l691,759r-7,13l677,772r-7,20l657,799r-14,l636,792r,-6l623,779r7,l623,779r-7,-7l616,759r-7,-7l603,752r-7,-7l589,752r-7,l582,738r7,l589,725,575,711,555,698r-7,l535,698r-20,6l515,711r,-7l487,698r-6,6l454,698r-7,6l440,711r-14,-7l420,698r-14,6l386,684,372,671,359,657r,-7l366,616,338,582r7,-6l352,562r7,-7l359,549r,-14l345,521r-13,-6l325,515,311,501r-6,l305,494r-21,-6l264,481r-7,7l264,481r-7,l250,481r,7l250,494r,7l244,501r6,7l244,508r-14,-7l223,508r-7,13l216,528r-13,-7l203,528r-14,l183,535r-7,l176,549r7,l169,555r,7l176,576r-7,l169,582r-7,7l162,596r,14l162,616r-20,-6l142,603r-7,-7l122,603r,-7l122,589r,-13l115,576r-7,l101,569r7,-7l101,562r,-7l108,555r7,l122,549r-14,l108,542,95,528r-14,7l88,535r-7,7l74,535r,7l67,542r,-14l54,528r,14l40,549r,-14l34,535r-7,-7l27,535r-7,l20,528r14,l40,521r-6,l27,521,20,508r-7,7l7,508r,-7l,501,7,488,,481,,467r7,l7,454r6,-7l27,440r13,l40,433r14,-6l61,420r,-7l74,406,95,393r13,-14l108,372r7,l122,372r6,-13l135,345r7,l149,332r13,7l176,339r27,-27l210,298r20,-14l230,271r,-7l230,271r7,l244,257r,7l250,257r14,-6l271,223r6,-6l284,217r,6l291,223r,-6l284,217r7,-14l298,203r7,-13l318,183r7,l332,176r6,l352,169r,-6l359,163r,-14l359,142r7,7l372,142r7,7l386,149r-7,-7l379,135r14,7l399,142r,-7l399,142r14,-13l420,135r6,-13l447,115r7,-20l467,88r7,7l481,88r,-7l487,88r7,-7l501,68r7,-7l508,68r13,l521,74r14,l542,74r,-13l548,54,575,41r7,l575,41r,6l582,34r,13l603,41r-7,13l603,54r6,l623,47r7,-13l636,34r-6,7l636,41r7,l650,41r,-7l657,41,677,13,704,r,7l697,13r7,l718,7,738,r-7,7l724,20r-6,7l711,20r,7l704,27r7,l704,27,684,47r-7,l670,41r-6,l664,54r-14,7l650,74r-7,-6l636,68r-6,-7l623,68r,6xe" fillcolor="#def0ff" strokecolor="#7f7f7f" strokeweight="3e-5mm">
                  <v:stroke joinstyle="miter" endcap="square"/>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 textboxrect="0,0,989,799"/>
                </v:shape>
                <v:shape id="Freeform 175" o:spid="_x0000_s1030" style="position:absolute;left:8530;width:1896;height:1242;visibility:visible;mso-wrap-style:square;v-text-anchor:top" coordsize="481,3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" adj="-11796480,,5400" path="m454,210r-7,l433,204r,6l426,210r-6,-6l420,210r13,l433,217r21,7l454,231r6,l467,237r-13,7l460,244r7,14l467,265r-7,l460,278r,7l454,278r6,7l454,298r-21,7l413,298r-7,7l399,292r-6,l393,285r-7,7l386,285r-7,7l379,285r-7,l366,285,352,271r-7,-6l338,265r-6,l325,258r-7,l325,251r-7,7l311,251r,-7l305,251,277,237,264,224r-7,-7l244,210,216,197r-13,l196,197r-7,-7l183,190r-14,l162,183r-6,l149,183r-7,l128,183r7,l128,190r-13,l108,197r-7,l101,204r-6,l95,197r-7,7l74,204r-13,l47,204r-13,6l27,204r7,-14l34,183r,-6l40,163r,-7l34,149r6,-6l34,143r,-14l40,122r-13,l20,122r-7,l7,122r-7,l7,116r-7,l,95r7,l13,88,7,82r6,-7l20,61r7,l34,61r,-6l54,55r7,-7l67,55r7,l74,48r7,l88,48r7,l95,55r6,l101,61r,-6l108,61r,-6l108,48r7,l115,41r7,l122,48r20,-7l149,48r13,l169,41r14,l189,41r,-7l196,34r7,-7l216,41r7,l230,34r7,7l244,34r,-13l244,27r6,-6l250,14r,7l250,7,244,r6,l257,r,7l257,r,7l257,14r,7l257,27r,7l264,34r7,14l271,34r13,l284,27r7,l291,55r-7,l291,68r7,-7l291,61r7,-6l298,61r,-6l298,61r7,-6l305,41r-7,-7l305,34r-7,l298,21r7,l311,21r7,l325,27r-7,l318,34r7,l318,41r7,7l318,48r,7l325,55r7,l325,61r7,7l338,68r7,-13l352,55r,13l352,61r,7l359,68r-7,14l359,75r-7,7l359,95r7,7l359,88r,-6l366,88r,-13l366,82r,6l372,88r,7l386,95r13,-7l413,88r7,7l406,95r,7l413,102r,7l420,109r-7,7l406,129r14,l413,136r7,l413,136r7,l426,143r-6,l420,149r,-6l433,143r,6l426,156r,7l433,170r7,l440,183r,7l447,190r7,14l460,204r,6l467,217r,7l481,224r-14,7l460,224r7,l467,224r-7,-7l454,217r,-7xe" fillcolor="#def0ff" strokecolor="#7f7f7f [1612]" strokeweight="3e-5mm">
                  <v:stroke joinstyle="miter" endcap="square"/>
                  <v:formulas/>
                  <v:path arrowok="t" o:connecttype="custom" o:connectlocs="433,210;433,210;460,231;467,258;460,285;433,305;393,292;379,292;352,271;325,258;311,251;264,224;203,197;169,190;142,183;115,190;95,204;61,204;34,190;40,156;34,129;13,122;0,116;7,82;34,61;67,55;88,48;101,61;108,48;122,48;169,41;196,34;230,34;244,27;250,7;257,7;257,21;271,48;291,27;298,61;298,55;298,34;305,21;318,27;325,48;332,55;345,55;352,68;352,82;359,82;366,88;399,88;406,102;413,116;420,136;420,143;433,149;440,170;454,204;467,224;467,224;454,210" o:connectangles="0,0,0,0,0,0,0,0,0,0,0,0,0,0,0,0,0,0,0,0,0,0,0,0,0,0,0,0,0,0,0,0,0,0,0,0,0,0,0,0,0,0,0,0,0,0,0,0,0,0,0,0,0,0,0,0,0,0,0,0,0,0" textboxrect="0,0,481,305"/>
                  <v:textbox>
                    <w:txbxContent>
                      <w:p w14:paraId="47556604" w14:textId="77777777" w:rsidR="00D5219B" w:rsidRDefault="00D5219B" w:rsidP="00D5219B">
                        <w:pPr>
                          <w:rPr>
                            <w:rFonts w:hAnsi="Calibri"/>
                            <w14:ligatures w14:val="none"/>
                          </w:rPr>
                        </w:pPr>
                        <w:r>
                          <w:rPr>
                            <w:rFonts w:hAnsi="Calibri"/>
                          </w:rPr>
                          <w:t xml:space="preserve"> </w:t>
                        </w:r>
                      </w:p>
                    </w:txbxContent>
                  </v:textbox>
                </v:shape>
                <v:shape id="Freeform 181" o:spid="_x0000_s1031" style="position:absolute;top:5835;width:1428;height:1333;visibility:visible;mso-wrap-style:square;v-text-anchor:top" coordsize="35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" path="m352,82r-7,6l359,88r,7l359,102r-7,l345,95r,7l338,102r,13l332,115r,7l325,122r,7l325,143r-14,l305,143r-7,l298,156r-7,-7l284,156r,14l284,176r,7l271,190r13,l284,197r-7,l271,197r-7,l264,210r-14,7l250,224r-6,l244,231r-7,l237,237r-7,l223,231r-6,l217,237r6,7l217,244r,-7l210,237r-7,-6l203,237r7,l203,251r-14,-7l183,264r-7,21l176,292r,6l176,312r,20l169,325r-7,-6l156,332r-7,l149,319,135,298r-13,-6l115,292r,6l108,292r-7,13l101,298r-6,-6l88,305r-7,l88,298,81,285r-13,l54,285,40,305r,7l34,298r-7,-6l13,292r,-7l13,278r,-7l7,264r,-20l13,244r-6,l7,237r6,-6l20,231r,-7l20,217r-7,-7l20,210r-7,l13,204r-6,l7,197r-7,l7,190r6,l13,176r7,7l27,176r,7l34,183r6,l40,176r7,7l54,176r7,l74,183r7,l81,170r-7,l68,163r6,l61,156r7,l61,149r7,-6l68,136r6,l68,129r,-7l68,115,88,95r7,-7l95,82r6,l108,82r7,-14l122,54r6,l128,68r14,l156,54r,-6l162,54r7,-6l176,54r,-13l176,34r7,l189,41r7,l189,41r7,7l196,41r14,-7l203,34r,-7l217,27r,-6l223,21r,-7l230,21r7,l237,14r7,7l257,21,250,7r7,l264,14,257,7r7,l277,r7,l284,7r-7,7l284,14r14,7l298,27r7,l311,21r21,l338,27r,7l338,41r7,l338,48r-6,l332,54r,7l332,68r20,14xe" fillcolor="#def0ff" strokecolor="#7f7f7f" strokeweight="0">
                  <v:stroke joinstyle="miter" endcap="square"/>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 o:connectangles="0,0,0,0,0,0,0,0,0,0,0,0,0,0,0,0,0,0,0,0,0,0,0,0,0,0,0,0,0,0,0,0,0,0,0,0,0,0,0,0,0,0,0,0,0,0,0,0,0,0,0,0,0,0,0,0,0,0,0,0,0,0" textboxrect="0,0,359,332"/>
                </v:shape>
              </v:group>
            </w:pict>
          </mc:Fallback>
        </mc:AlternateContent>
      </w:r>
    </w:p>
    <w:p w14:paraId="724999AF" w14:textId="77777777" w:rsidR="00D5219B" w:rsidRPr="00CD4F97" w:rsidRDefault="00D5219B" w:rsidP="00D5219B">
      <w:pPr>
        <w:jc w:val="center"/>
      </w:pPr>
    </w:p>
    <w:p w14:paraId="0C99CCFB" w14:textId="505245D1" w:rsidR="00D5219B" w:rsidRDefault="00D5219B" w:rsidP="00D5219B">
      <w:pPr>
        <w:rPr>
          <w:rFonts w:cstheme="minorHAnsi"/>
        </w:rPr>
      </w:pPr>
      <w:r>
        <w:rPr>
          <w:rFonts w:cstheme="minorHAnsi"/>
        </w:rPr>
        <w:t xml:space="preserve">Entre de las variables que se han considerado relevantes para conocer cuál es la relación público-privada del sistema residencial en España está la titularidad de los centros, revelando los resultados obtenidos que </w:t>
      </w:r>
      <w:r w:rsidRPr="00432994">
        <w:rPr>
          <w:rFonts w:cstheme="minorHAnsi"/>
          <w:b/>
          <w:bCs/>
        </w:rPr>
        <w:t>el 78,1% de los centros de atención residencial tienen titularidad privada</w:t>
      </w:r>
      <w:r w:rsidRPr="00CD4F97">
        <w:rPr>
          <w:rFonts w:cstheme="minorHAnsi"/>
        </w:rPr>
        <w:t>,</w:t>
      </w:r>
      <w:r>
        <w:rPr>
          <w:rFonts w:cstheme="minorHAnsi"/>
        </w:rPr>
        <w:t xml:space="preserve"> mientras que </w:t>
      </w:r>
      <w:r w:rsidRPr="00CD4F97">
        <w:rPr>
          <w:rFonts w:cstheme="minorHAnsi"/>
        </w:rPr>
        <w:t>los de titularidad pública</w:t>
      </w:r>
      <w:r>
        <w:rPr>
          <w:rFonts w:cstheme="minorHAnsi"/>
        </w:rPr>
        <w:t xml:space="preserve"> suponen el </w:t>
      </w:r>
      <w:r w:rsidRPr="00CD4F97">
        <w:rPr>
          <w:rFonts w:cstheme="minorHAnsi"/>
        </w:rPr>
        <w:t xml:space="preserve">21,9%. Si analizamos la variable por tipo de centro, los datos reflejan que, en los </w:t>
      </w:r>
      <w:r>
        <w:rPr>
          <w:rFonts w:cstheme="minorHAnsi"/>
        </w:rPr>
        <w:t>tres tipos de centros l</w:t>
      </w:r>
      <w:r w:rsidRPr="00CD4F97">
        <w:rPr>
          <w:rFonts w:cstheme="minorHAnsi"/>
        </w:rPr>
        <w:t>a titularidad privada es el modelo predominante</w:t>
      </w:r>
      <w:r>
        <w:rPr>
          <w:rFonts w:cstheme="minorHAnsi"/>
        </w:rPr>
        <w:t xml:space="preserve">, en los centros dirigidos a personas mayores un </w:t>
      </w:r>
      <w:r w:rsidRPr="00CD4F97">
        <w:rPr>
          <w:rFonts w:cstheme="minorHAnsi"/>
        </w:rPr>
        <w:t>77,3% respecto al 22,7% que son de titularidad pública</w:t>
      </w:r>
      <w:r>
        <w:rPr>
          <w:rFonts w:cstheme="minorHAnsi"/>
        </w:rPr>
        <w:t>, en el caso d</w:t>
      </w:r>
      <w:r w:rsidRPr="00CD4F97">
        <w:rPr>
          <w:rFonts w:cstheme="minorHAnsi"/>
        </w:rPr>
        <w:t xml:space="preserve">e centros dirigidos a personas con discapacidad, los centros de titularidad privada suponen el 81,9%, respecto al 18,1% que </w:t>
      </w:r>
      <w:r>
        <w:rPr>
          <w:rFonts w:cstheme="minorHAnsi"/>
        </w:rPr>
        <w:t xml:space="preserve">son de </w:t>
      </w:r>
      <w:r w:rsidRPr="00CD4F97">
        <w:rPr>
          <w:rFonts w:cstheme="minorHAnsi"/>
        </w:rPr>
        <w:t>titularidad pública</w:t>
      </w:r>
      <w:r>
        <w:rPr>
          <w:rFonts w:cstheme="minorHAnsi"/>
        </w:rPr>
        <w:t xml:space="preserve"> y, p</w:t>
      </w:r>
      <w:r w:rsidRPr="00CD4F97">
        <w:rPr>
          <w:rFonts w:cstheme="minorHAnsi"/>
        </w:rPr>
        <w:t>or último, en los centros de tipo mixto, se continúa con la tendencia anterior, siendo de titularidad privada e</w:t>
      </w:r>
      <w:r>
        <w:rPr>
          <w:rFonts w:cstheme="minorHAnsi"/>
        </w:rPr>
        <w:t>l</w:t>
      </w:r>
      <w:r w:rsidRPr="00CD4F97">
        <w:rPr>
          <w:rFonts w:cstheme="minorHAnsi"/>
        </w:rPr>
        <w:t xml:space="preserve"> 72,3% de los mismos.</w:t>
      </w:r>
    </w:p>
    <w:p w14:paraId="5550D69D" w14:textId="77777777" w:rsidR="00F835F9" w:rsidRDefault="00F835F9" w:rsidP="00D5219B">
      <w:pPr>
        <w:jc w:val="center"/>
      </w:pPr>
    </w:p>
    <w:p w14:paraId="183EE137" w14:textId="77777777" w:rsidR="00085B4D" w:rsidRDefault="00085B4D" w:rsidP="00D5219B">
      <w:pPr>
        <w:jc w:val="center"/>
      </w:pPr>
    </w:p>
    <w:p w14:paraId="15582973" w14:textId="77777777" w:rsidR="00085B4D" w:rsidRDefault="00085B4D" w:rsidP="00D5219B">
      <w:pPr>
        <w:jc w:val="center"/>
      </w:pPr>
    </w:p>
    <w:p w14:paraId="31914F41" w14:textId="10E5E723" w:rsidR="00F835F9" w:rsidRDefault="003F45D5" w:rsidP="00C7654D">
      <w:pPr>
        <w:pStyle w:val="Descripcin"/>
        <w:keepNext/>
        <w:jc w:val="left"/>
      </w:pPr>
      <w:bookmarkStart w:id="17" w:name="_Toc162960578"/>
      <w:r>
        <w:t xml:space="preserve">Gráfico </w:t>
      </w:r>
      <w:r w:rsidR="007022EB">
        <w:fldChar w:fldCharType="begin"/>
      </w:r>
      <w:r w:rsidR="007022EB">
        <w:instrText xml:space="preserve"> SEQ Gráfico \* ARABIC </w:instrText>
      </w:r>
      <w:r w:rsidR="007022EB">
        <w:fldChar w:fldCharType="separate"/>
      </w:r>
      <w:r w:rsidR="00491CE2">
        <w:rPr>
          <w:noProof/>
        </w:rPr>
        <w:t>3</w:t>
      </w:r>
      <w:r w:rsidR="007022EB">
        <w:rPr>
          <w:noProof/>
        </w:rPr>
        <w:fldChar w:fldCharType="end"/>
      </w:r>
      <w:r w:rsidR="00C7654D">
        <w:t>:</w:t>
      </w:r>
      <w:r w:rsidR="001D578B" w:rsidRPr="000B3D6F">
        <w:rPr>
          <w:rFonts w:cstheme="minorHAnsi"/>
          <w:color w:val="005C46" w:themeColor="text2" w:themeShade="BF"/>
        </w:rPr>
        <w:t xml:space="preserve"> </w:t>
      </w:r>
      <w:r w:rsidR="001D578B">
        <w:rPr>
          <w:rFonts w:cstheme="minorHAnsi"/>
          <w:color w:val="005C46" w:themeColor="text2" w:themeShade="BF"/>
        </w:rPr>
        <w:t xml:space="preserve">Centros residenciales </w:t>
      </w:r>
      <w:r w:rsidR="00B53C12">
        <w:rPr>
          <w:rFonts w:cstheme="minorHAnsi"/>
          <w:color w:val="005C46" w:themeColor="text2" w:themeShade="BF"/>
        </w:rPr>
        <w:t>por titularidad y ámbito</w:t>
      </w:r>
      <w:r w:rsidR="001D578B">
        <w:rPr>
          <w:rFonts w:cstheme="minorHAnsi"/>
          <w:color w:val="005C46" w:themeColor="text2" w:themeShade="BF"/>
        </w:rPr>
        <w:t>.</w:t>
      </w:r>
      <w:bookmarkEnd w:id="17"/>
    </w:p>
    <w:p w14:paraId="1B22C49E" w14:textId="2E9A5000" w:rsidR="00D5219B" w:rsidRDefault="00F835F9" w:rsidP="00D5219B">
      <w:pPr>
        <w:jc w:val="center"/>
      </w:pPr>
      <w:r>
        <w:rPr>
          <w:noProof/>
        </w:rPr>
        <w:drawing>
          <wp:inline distT="0" distB="0" distL="0" distR="0" wp14:anchorId="03F14BE8" wp14:editId="64522772">
            <wp:extent cx="5309870" cy="3127375"/>
            <wp:effectExtent l="0" t="0" r="5080" b="0"/>
            <wp:docPr id="20258015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9870" cy="3127375"/>
                    </a:xfrm>
                    <a:prstGeom prst="rect">
                      <a:avLst/>
                    </a:prstGeom>
                    <a:noFill/>
                  </pic:spPr>
                </pic:pic>
              </a:graphicData>
            </a:graphic>
          </wp:inline>
        </w:drawing>
      </w:r>
    </w:p>
    <w:p w14:paraId="0F988CCD" w14:textId="1B427DB8" w:rsidR="00E73E28" w:rsidRPr="008C22DC" w:rsidRDefault="00934BEE" w:rsidP="00934BEE">
      <w:pPr>
        <w:pStyle w:val="Descripcin"/>
        <w:keepNext/>
        <w:rPr>
          <w:rStyle w:val="Estilo1tablaCar"/>
        </w:rPr>
      </w:pPr>
      <w:bookmarkStart w:id="18" w:name="_Toc162960614"/>
      <w:bookmarkStart w:id="19" w:name="_Hlk160721818"/>
      <w:r>
        <w:t xml:space="preserve">Tabla </w:t>
      </w:r>
      <w:r w:rsidR="007022EB">
        <w:fldChar w:fldCharType="begin"/>
      </w:r>
      <w:r w:rsidR="007022EB">
        <w:instrText xml:space="preserve"> SEQ Tabla \* ARABIC </w:instrText>
      </w:r>
      <w:r w:rsidR="007022EB">
        <w:fldChar w:fldCharType="separate"/>
      </w:r>
      <w:r w:rsidR="00491CE2">
        <w:rPr>
          <w:noProof/>
        </w:rPr>
        <w:t>2</w:t>
      </w:r>
      <w:r w:rsidR="007022EB">
        <w:rPr>
          <w:noProof/>
        </w:rPr>
        <w:fldChar w:fldCharType="end"/>
      </w:r>
      <w:r>
        <w:t>:</w:t>
      </w:r>
      <w:r w:rsidR="00E73E28" w:rsidRPr="008C22DC">
        <w:rPr>
          <w:rStyle w:val="Estilo1tablaCar"/>
        </w:rPr>
        <w:t xml:space="preserve"> Distribución de centros de atención residencial en función del modelo de titularidad y el ámbito.</w:t>
      </w:r>
      <w:bookmarkEnd w:id="18"/>
    </w:p>
    <w:bookmarkEnd w:id="19"/>
    <w:p w14:paraId="7C07DF34" w14:textId="76072F54" w:rsidR="004073D5" w:rsidRDefault="00877D41">
      <w:pPr>
        <w:jc w:val="left"/>
      </w:pPr>
      <w:r>
        <w:rPr>
          <w:noProof/>
        </w:rPr>
        <w:drawing>
          <wp:inline distT="0" distB="0" distL="0" distR="0" wp14:anchorId="66EF77E9" wp14:editId="265BB428">
            <wp:extent cx="5508625" cy="975958"/>
            <wp:effectExtent l="0" t="0" r="0" b="0"/>
            <wp:docPr id="14289602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28392" cy="979460"/>
                    </a:xfrm>
                    <a:prstGeom prst="rect">
                      <a:avLst/>
                    </a:prstGeom>
                    <a:noFill/>
                  </pic:spPr>
                </pic:pic>
              </a:graphicData>
            </a:graphic>
          </wp:inline>
        </w:drawing>
      </w:r>
    </w:p>
    <w:p w14:paraId="42436AA7" w14:textId="0CAF9963" w:rsidR="00877D41" w:rsidRDefault="00877D41">
      <w:pPr>
        <w:jc w:val="left"/>
      </w:pPr>
      <w:r>
        <w:br w:type="page"/>
      </w:r>
    </w:p>
    <w:p w14:paraId="3F7C7606" w14:textId="3D100ABB" w:rsidR="00D5219B" w:rsidRPr="00D5219B" w:rsidRDefault="00D5219B" w:rsidP="00D5219B">
      <w:pPr>
        <w:spacing w:after="0" w:line="240" w:lineRule="auto"/>
        <w:rPr>
          <w:b/>
          <w:bCs/>
          <w:color w:val="39A935" w:themeColor="accent1"/>
          <w:sz w:val="200"/>
          <w:szCs w:val="200"/>
        </w:rPr>
      </w:pPr>
      <w:bookmarkStart w:id="20" w:name="_Hlk160022611"/>
      <w:r>
        <w:rPr>
          <w:b/>
          <w:bCs/>
          <w:color w:val="39A935" w:themeColor="accent1"/>
          <w:sz w:val="200"/>
          <w:szCs w:val="200"/>
        </w:rPr>
        <w:lastRenderedPageBreak/>
        <w:t>2</w:t>
      </w:r>
    </w:p>
    <w:p w14:paraId="24C89867" w14:textId="09F16556" w:rsidR="00D5219B" w:rsidRPr="00D5219B" w:rsidRDefault="004073D5" w:rsidP="00014260">
      <w:pPr>
        <w:pStyle w:val="Capitulotitular"/>
      </w:pPr>
      <w:bookmarkStart w:id="21" w:name="_Toc162960655"/>
      <w:r>
        <w:t>T</w:t>
      </w:r>
      <w:r w:rsidR="00F14946">
        <w:t>ipología de centros residenciales</w:t>
      </w:r>
      <w:bookmarkEnd w:id="21"/>
    </w:p>
    <w:bookmarkEnd w:id="20"/>
    <w:p w14:paraId="041C4A01" w14:textId="77777777" w:rsidR="00D5219B" w:rsidRPr="00D5219B" w:rsidRDefault="00D5219B" w:rsidP="00D5219B">
      <w:r w:rsidRPr="00D5219B">
        <w:rPr>
          <w:noProof/>
        </w:rPr>
        <w:drawing>
          <wp:inline distT="0" distB="0" distL="0" distR="0" wp14:anchorId="4C4FBA7D" wp14:editId="369C7EA7">
            <wp:extent cx="5288534" cy="149225"/>
            <wp:effectExtent l="0" t="0" r="7620" b="3175"/>
            <wp:docPr id="2367944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1884" name="Imagen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88534" cy="149225"/>
                    </a:xfrm>
                    <a:prstGeom prst="rect">
                      <a:avLst/>
                    </a:prstGeom>
                  </pic:spPr>
                </pic:pic>
              </a:graphicData>
            </a:graphic>
          </wp:inline>
        </w:drawing>
      </w:r>
    </w:p>
    <w:p w14:paraId="51D4F284" w14:textId="77777777" w:rsidR="0072413A" w:rsidRDefault="0072413A" w:rsidP="004073D5">
      <w:pPr>
        <w:ind w:left="426"/>
        <w:rPr>
          <w:rFonts w:cs="ICEIL H+ Times Ten"/>
          <w:color w:val="000000"/>
          <w:sz w:val="20"/>
          <w:szCs w:val="20"/>
        </w:rPr>
      </w:pPr>
    </w:p>
    <w:p w14:paraId="55571EEE" w14:textId="77777777" w:rsidR="0072413A" w:rsidRDefault="0072413A" w:rsidP="00E73E28">
      <w:pPr>
        <w:rPr>
          <w:rFonts w:cs="ICEIL H+ Times Ten"/>
          <w:color w:val="000000"/>
          <w:sz w:val="20"/>
          <w:szCs w:val="20"/>
        </w:rPr>
      </w:pPr>
    </w:p>
    <w:p w14:paraId="0C4A4CCD" w14:textId="71689CE0" w:rsidR="004073D5" w:rsidRPr="005448D9" w:rsidRDefault="004073D5" w:rsidP="00E73E28">
      <w:pPr>
        <w:rPr>
          <w:rFonts w:cs="ICEIL H+ Times Ten"/>
          <w:color w:val="000000"/>
          <w:sz w:val="20"/>
          <w:szCs w:val="20"/>
        </w:rPr>
      </w:pPr>
      <w:r w:rsidRPr="005448D9">
        <w:rPr>
          <w:rFonts w:cs="ICEIL H+ Times Ten"/>
          <w:color w:val="000000"/>
          <w:sz w:val="20"/>
          <w:szCs w:val="20"/>
        </w:rPr>
        <w:t xml:space="preserve">Debido a la diversidad de circunstancias, requerimientos y perfiles que presentan los usuarios de los centros de servicios sociales dirigidos a las personas mayores respecto a los que están dirigidos a personas con discapacidad, no es factible </w:t>
      </w:r>
      <w:r w:rsidR="00787D75">
        <w:rPr>
          <w:rFonts w:cs="ICEIL H+ Times Ten"/>
          <w:color w:val="000000"/>
          <w:sz w:val="20"/>
          <w:szCs w:val="20"/>
        </w:rPr>
        <w:t>el análisis de</w:t>
      </w:r>
      <w:r w:rsidR="00917509">
        <w:rPr>
          <w:rFonts w:cs="ICEIL H+ Times Ten"/>
          <w:color w:val="000000"/>
          <w:sz w:val="20"/>
          <w:szCs w:val="20"/>
        </w:rPr>
        <w:t xml:space="preserve">l sistema de centros residenciales sin diferenciar </w:t>
      </w:r>
      <w:r w:rsidRPr="005448D9">
        <w:rPr>
          <w:rFonts w:cs="ICEIL H+ Times Ten"/>
          <w:color w:val="000000"/>
          <w:sz w:val="20"/>
          <w:szCs w:val="20"/>
        </w:rPr>
        <w:t xml:space="preserve">ambas tipologías, por lo que </w:t>
      </w:r>
      <w:r>
        <w:rPr>
          <w:rFonts w:cs="ICEIL H+ Times Ten"/>
          <w:color w:val="000000"/>
          <w:sz w:val="20"/>
          <w:szCs w:val="20"/>
        </w:rPr>
        <w:t xml:space="preserve">en este informe </w:t>
      </w:r>
      <w:r w:rsidRPr="005448D9">
        <w:rPr>
          <w:rFonts w:cs="ICEIL H+ Times Ten"/>
          <w:color w:val="000000"/>
          <w:sz w:val="20"/>
          <w:szCs w:val="20"/>
        </w:rPr>
        <w:t>se m</w:t>
      </w:r>
      <w:r>
        <w:rPr>
          <w:rFonts w:cs="ICEIL H+ Times Ten"/>
          <w:color w:val="000000"/>
          <w:sz w:val="20"/>
          <w:szCs w:val="20"/>
        </w:rPr>
        <w:t xml:space="preserve">ostrarán </w:t>
      </w:r>
      <w:r w:rsidRPr="005448D9">
        <w:rPr>
          <w:rFonts w:cs="ICEIL H+ Times Ten"/>
          <w:color w:val="000000"/>
          <w:sz w:val="20"/>
          <w:szCs w:val="20"/>
        </w:rPr>
        <w:t>los datos separados en dos bloques independientes.</w:t>
      </w:r>
    </w:p>
    <w:p w14:paraId="19710088" w14:textId="4D2E9C18" w:rsidR="004073D5" w:rsidRDefault="004073D5" w:rsidP="00E73E28">
      <w:pPr>
        <w:rPr>
          <w:rFonts w:cs="ICEIL H+ Times Ten"/>
          <w:color w:val="000000"/>
          <w:sz w:val="20"/>
          <w:szCs w:val="20"/>
        </w:rPr>
      </w:pPr>
      <w:r w:rsidRPr="005448D9">
        <w:rPr>
          <w:rFonts w:cs="ICEIL H+ Times Ten"/>
          <w:color w:val="000000"/>
          <w:sz w:val="20"/>
          <w:szCs w:val="20"/>
        </w:rPr>
        <w:t>En la primera parte del informe nos centraremos en los datos obtenidos a través del cuestionario</w:t>
      </w:r>
      <w:r w:rsidR="00004F1C">
        <w:rPr>
          <w:rFonts w:cs="ICEIL H+ Times Ten"/>
          <w:color w:val="000000"/>
          <w:sz w:val="20"/>
          <w:szCs w:val="20"/>
        </w:rPr>
        <w:t>,</w:t>
      </w:r>
      <w:r w:rsidRPr="005448D9">
        <w:rPr>
          <w:rFonts w:cs="ICEIL H+ Times Ten"/>
          <w:color w:val="000000"/>
          <w:sz w:val="20"/>
          <w:szCs w:val="20"/>
        </w:rPr>
        <w:t xml:space="preserve"> dirigido a centros de servicios sociales de carácter residencial</w:t>
      </w:r>
      <w:r w:rsidR="00004F1C">
        <w:rPr>
          <w:rFonts w:cs="ICEIL H+ Times Ten"/>
          <w:color w:val="000000"/>
          <w:sz w:val="20"/>
          <w:szCs w:val="20"/>
        </w:rPr>
        <w:t>,</w:t>
      </w:r>
      <w:r w:rsidRPr="005448D9">
        <w:rPr>
          <w:rFonts w:cs="ICEIL H+ Times Ten"/>
          <w:color w:val="000000"/>
          <w:sz w:val="20"/>
          <w:szCs w:val="20"/>
        </w:rPr>
        <w:t xml:space="preserve"> focalizados hacia las personas mayores, encontrándose los datos de los centros destinados a personas en situación de discapacidad en un segundo bloque. Posteriormente se incluirán anexos con </w:t>
      </w:r>
      <w:r>
        <w:rPr>
          <w:rFonts w:cs="ICEIL H+ Times Ten"/>
          <w:color w:val="000000"/>
          <w:sz w:val="20"/>
          <w:szCs w:val="20"/>
        </w:rPr>
        <w:t>tablas</w:t>
      </w:r>
      <w:r w:rsidRPr="005448D9">
        <w:rPr>
          <w:rFonts w:cs="ICEIL H+ Times Ten"/>
          <w:color w:val="000000"/>
          <w:sz w:val="20"/>
          <w:szCs w:val="20"/>
        </w:rPr>
        <w:t xml:space="preserve"> </w:t>
      </w:r>
      <w:r>
        <w:rPr>
          <w:rFonts w:cs="ICEIL H+ Times Ten"/>
          <w:color w:val="000000"/>
          <w:sz w:val="20"/>
          <w:szCs w:val="20"/>
        </w:rPr>
        <w:t xml:space="preserve">que recojan </w:t>
      </w:r>
      <w:r w:rsidRPr="005448D9">
        <w:rPr>
          <w:rFonts w:cs="ICEIL H+ Times Ten"/>
          <w:color w:val="000000"/>
          <w:sz w:val="20"/>
          <w:szCs w:val="20"/>
        </w:rPr>
        <w:t>a las variables desagregadas a nivel autonómico</w:t>
      </w:r>
      <w:r>
        <w:rPr>
          <w:rFonts w:cs="ICEIL H+ Times Ten"/>
          <w:color w:val="000000"/>
          <w:sz w:val="20"/>
          <w:szCs w:val="20"/>
        </w:rPr>
        <w:t>.</w:t>
      </w:r>
    </w:p>
    <w:p w14:paraId="1F2E33C1" w14:textId="77777777" w:rsidR="004073D5" w:rsidRDefault="004073D5" w:rsidP="00E73E28">
      <w:pPr>
        <w:rPr>
          <w:rFonts w:cs="ICEIL H+ Times Ten"/>
          <w:color w:val="000000"/>
          <w:sz w:val="20"/>
          <w:szCs w:val="20"/>
        </w:rPr>
      </w:pPr>
      <w:r>
        <w:rPr>
          <w:rFonts w:cs="ICEIL H+ Times Ten"/>
          <w:color w:val="000000"/>
          <w:sz w:val="20"/>
          <w:szCs w:val="20"/>
        </w:rPr>
        <w:t xml:space="preserve">El </w:t>
      </w:r>
      <w:r w:rsidRPr="00AE0CCE">
        <w:rPr>
          <w:rFonts w:cs="ICEIL H+ Times Ten"/>
          <w:color w:val="000000"/>
          <w:sz w:val="20"/>
          <w:szCs w:val="20"/>
        </w:rPr>
        <w:t>Catálogo</w:t>
      </w:r>
      <w:r>
        <w:rPr>
          <w:rFonts w:cs="ICEIL H+ Times Ten"/>
          <w:color w:val="000000"/>
          <w:sz w:val="20"/>
          <w:szCs w:val="20"/>
        </w:rPr>
        <w:t xml:space="preserve"> </w:t>
      </w:r>
      <w:r w:rsidRPr="00AE0CCE">
        <w:rPr>
          <w:rFonts w:cs="ICEIL H+ Times Ten"/>
          <w:color w:val="000000"/>
          <w:sz w:val="20"/>
          <w:szCs w:val="20"/>
        </w:rPr>
        <w:t>de Referencia de Servicios Sociales</w:t>
      </w:r>
      <w:r>
        <w:rPr>
          <w:rFonts w:cs="ICEIL H+ Times Ten"/>
          <w:color w:val="000000"/>
          <w:sz w:val="20"/>
          <w:szCs w:val="20"/>
        </w:rPr>
        <w:t>, a</w:t>
      </w:r>
      <w:r w:rsidRPr="00AE0CCE">
        <w:rPr>
          <w:rFonts w:cs="ICEIL H+ Times Ten"/>
          <w:color w:val="000000"/>
          <w:sz w:val="20"/>
          <w:szCs w:val="20"/>
        </w:rPr>
        <w:t>probado por el Consejo Territorial de Servicios Sociales y del Sistema para la Autonomía y Atención a la Dependencia</w:t>
      </w:r>
      <w:r>
        <w:rPr>
          <w:rFonts w:cs="ICEIL H+ Times Ten"/>
          <w:color w:val="000000"/>
          <w:sz w:val="20"/>
          <w:szCs w:val="20"/>
        </w:rPr>
        <w:t xml:space="preserve"> el 16 de enero de 2013, define el </w:t>
      </w:r>
      <w:r w:rsidRPr="005A43EF">
        <w:rPr>
          <w:rFonts w:cs="ICEIL H+ Times Ten"/>
          <w:b/>
          <w:bCs/>
          <w:color w:val="000000"/>
          <w:sz w:val="20"/>
          <w:szCs w:val="20"/>
        </w:rPr>
        <w:t>servicio de atención residencial</w:t>
      </w:r>
      <w:r>
        <w:rPr>
          <w:rFonts w:cs="ICEIL H+ Times Ten"/>
          <w:color w:val="000000"/>
          <w:sz w:val="20"/>
          <w:szCs w:val="20"/>
        </w:rPr>
        <w:t xml:space="preserve"> como el conjunto de servicios destinados a proporcionar alojamiento, temporal o permanente según los casos, a las personas y familias que carecen de este recurso básico, o que por necesidades especiales se considere adecuado su alojamiento en diferentes tipos de equipamientos que ofrecen una atención personalizada y continuada. Con carácter general incluyen una atención integral a los colectivos sociales a los que va dirigido.</w:t>
      </w:r>
    </w:p>
    <w:p w14:paraId="4A843E7E" w14:textId="77777777" w:rsidR="004073D5" w:rsidRPr="00B244C1" w:rsidRDefault="004073D5" w:rsidP="004073D5">
      <w:pPr>
        <w:ind w:left="426"/>
        <w:rPr>
          <w:rFonts w:ascii="Calibri" w:eastAsia="Times New Roman" w:hAnsi="Calibri" w:cs="Times New Roman"/>
          <w:lang w:eastAsia="es-ES"/>
          <w14:ligatures w14:val="none"/>
        </w:rPr>
      </w:pPr>
    </w:p>
    <w:p w14:paraId="4E38E2C9" w14:textId="77777777" w:rsidR="002F6A82" w:rsidRDefault="002F6A82" w:rsidP="004073D5">
      <w:pPr>
        <w:pStyle w:val="Prrafodelista"/>
        <w:ind w:left="360"/>
        <w:jc w:val="center"/>
        <w:rPr>
          <w:noProof/>
        </w:rPr>
      </w:pPr>
      <w:bookmarkStart w:id="22" w:name="_Toc138846625"/>
      <w:bookmarkEnd w:id="22"/>
    </w:p>
    <w:p w14:paraId="65398FC5" w14:textId="77777777" w:rsidR="002F6A82" w:rsidRDefault="002F6A82" w:rsidP="004073D5">
      <w:pPr>
        <w:pStyle w:val="Prrafodelista"/>
        <w:ind w:left="360"/>
        <w:jc w:val="center"/>
        <w:rPr>
          <w:noProof/>
        </w:rPr>
      </w:pPr>
    </w:p>
    <w:p w14:paraId="6EB821EE" w14:textId="77777777" w:rsidR="002F6A82" w:rsidRDefault="002F6A82" w:rsidP="004073D5">
      <w:pPr>
        <w:pStyle w:val="Prrafodelista"/>
        <w:ind w:left="360"/>
        <w:jc w:val="center"/>
        <w:rPr>
          <w:noProof/>
        </w:rPr>
      </w:pPr>
    </w:p>
    <w:p w14:paraId="33946FC8" w14:textId="77777777" w:rsidR="002F6A82" w:rsidRDefault="002F6A82" w:rsidP="004073D5">
      <w:pPr>
        <w:pStyle w:val="Prrafodelista"/>
        <w:ind w:left="360"/>
        <w:jc w:val="center"/>
        <w:rPr>
          <w:noProof/>
        </w:rPr>
      </w:pPr>
    </w:p>
    <w:p w14:paraId="38F4065B" w14:textId="77777777" w:rsidR="002F6A82" w:rsidRDefault="002F6A82" w:rsidP="004073D5">
      <w:pPr>
        <w:pStyle w:val="Prrafodelista"/>
        <w:ind w:left="360"/>
        <w:jc w:val="center"/>
        <w:rPr>
          <w:noProof/>
        </w:rPr>
      </w:pPr>
    </w:p>
    <w:p w14:paraId="3B7C73E4" w14:textId="77777777" w:rsidR="002F6A82" w:rsidRDefault="002F6A82" w:rsidP="004073D5">
      <w:pPr>
        <w:pStyle w:val="Prrafodelista"/>
        <w:ind w:left="360"/>
        <w:jc w:val="center"/>
        <w:rPr>
          <w:noProof/>
        </w:rPr>
      </w:pPr>
    </w:p>
    <w:p w14:paraId="59814481" w14:textId="77777777" w:rsidR="002F6A82" w:rsidRDefault="002F6A82" w:rsidP="004073D5">
      <w:pPr>
        <w:pStyle w:val="Prrafodelista"/>
        <w:ind w:left="360"/>
        <w:jc w:val="center"/>
        <w:rPr>
          <w:noProof/>
        </w:rPr>
      </w:pPr>
    </w:p>
    <w:p w14:paraId="3F5AE991" w14:textId="6AE11A0E" w:rsidR="00E73E28" w:rsidRPr="008C22DC" w:rsidRDefault="00934BEE" w:rsidP="00C7654D">
      <w:pPr>
        <w:pStyle w:val="Descripcin"/>
        <w:keepNext/>
        <w:rPr>
          <w:rStyle w:val="Estilo1tablaCar"/>
        </w:rPr>
      </w:pPr>
      <w:bookmarkStart w:id="23" w:name="_Hlk160722033"/>
      <w:bookmarkStart w:id="24" w:name="_Toc162960615"/>
      <w:r>
        <w:lastRenderedPageBreak/>
        <w:t xml:space="preserve">Tabla </w:t>
      </w:r>
      <w:r w:rsidR="007022EB">
        <w:fldChar w:fldCharType="begin"/>
      </w:r>
      <w:r w:rsidR="007022EB">
        <w:instrText xml:space="preserve"> SEQ Tabla \* ARABIC </w:instrText>
      </w:r>
      <w:r w:rsidR="007022EB">
        <w:fldChar w:fldCharType="separate"/>
      </w:r>
      <w:r w:rsidR="00491CE2">
        <w:rPr>
          <w:noProof/>
        </w:rPr>
        <w:t>3</w:t>
      </w:r>
      <w:r w:rsidR="007022EB">
        <w:rPr>
          <w:noProof/>
        </w:rPr>
        <w:fldChar w:fldCharType="end"/>
      </w:r>
      <w:r w:rsidR="00C7654D">
        <w:t>:</w:t>
      </w:r>
      <w:r w:rsidR="00E73E28" w:rsidRPr="008C22DC">
        <w:rPr>
          <w:rStyle w:val="Estilo1tablaCar"/>
        </w:rPr>
        <w:t xml:space="preserve"> Distribución de centros de atención residencial en función de modelos de titularidad-gestión.</w:t>
      </w:r>
      <w:bookmarkEnd w:id="23"/>
      <w:bookmarkEnd w:id="24"/>
    </w:p>
    <w:p w14:paraId="4E5E3746" w14:textId="4400C755" w:rsidR="004073D5" w:rsidRPr="00CD4F97" w:rsidRDefault="00294618" w:rsidP="00E73E28">
      <w:pPr>
        <w:pStyle w:val="Prrafodelista"/>
        <w:ind w:left="0"/>
        <w:rPr>
          <w:rFonts w:cstheme="minorHAnsi"/>
        </w:rPr>
      </w:pPr>
      <w:r w:rsidRPr="00294618">
        <w:rPr>
          <w:noProof/>
        </w:rPr>
        <w:drawing>
          <wp:inline distT="0" distB="0" distL="0" distR="0" wp14:anchorId="10FF0805" wp14:editId="52E4FCDB">
            <wp:extent cx="5446144" cy="2221622"/>
            <wp:effectExtent l="0" t="0" r="2540" b="7620"/>
            <wp:docPr id="11734368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56773" cy="2225958"/>
                    </a:xfrm>
                    <a:prstGeom prst="rect">
                      <a:avLst/>
                    </a:prstGeom>
                    <a:noFill/>
                    <a:ln>
                      <a:noFill/>
                    </a:ln>
                  </pic:spPr>
                </pic:pic>
              </a:graphicData>
            </a:graphic>
          </wp:inline>
        </w:drawing>
      </w:r>
    </w:p>
    <w:p w14:paraId="0F7B478F" w14:textId="00BCA8DF" w:rsidR="004073D5" w:rsidRPr="009614ED" w:rsidRDefault="00593BBA" w:rsidP="009614ED">
      <w:pPr>
        <w:rPr>
          <w:rFonts w:cstheme="minorHAnsi"/>
        </w:rPr>
      </w:pPr>
      <w:r>
        <w:rPr>
          <w:rFonts w:cstheme="minorHAnsi"/>
        </w:rPr>
        <w:t xml:space="preserve">La diferencia </w:t>
      </w:r>
      <w:r w:rsidR="008D6A77">
        <w:rPr>
          <w:rFonts w:cstheme="minorHAnsi"/>
        </w:rPr>
        <w:t>en el total de centros</w:t>
      </w:r>
      <w:r w:rsidR="0047699F">
        <w:rPr>
          <w:rFonts w:cstheme="minorHAnsi"/>
        </w:rPr>
        <w:t xml:space="preserve"> de atención residencial </w:t>
      </w:r>
      <w:r w:rsidR="0089730C">
        <w:rPr>
          <w:rFonts w:cstheme="minorHAnsi"/>
        </w:rPr>
        <w:t xml:space="preserve">respecto a la tabla 1, </w:t>
      </w:r>
      <w:r w:rsidR="008D6A77">
        <w:rPr>
          <w:rFonts w:cstheme="minorHAnsi"/>
        </w:rPr>
        <w:t>en cada uno de los ámbitos</w:t>
      </w:r>
      <w:r w:rsidR="00CA015F">
        <w:rPr>
          <w:rFonts w:cstheme="minorHAnsi"/>
        </w:rPr>
        <w:t>,</w:t>
      </w:r>
      <w:r w:rsidR="008D6A77">
        <w:rPr>
          <w:rFonts w:cstheme="minorHAnsi"/>
        </w:rPr>
        <w:t xml:space="preserve"> viene ocasionada por la falta de respuesta</w:t>
      </w:r>
      <w:r w:rsidR="0089730C">
        <w:rPr>
          <w:rFonts w:cstheme="minorHAnsi"/>
        </w:rPr>
        <w:t xml:space="preserve"> de </w:t>
      </w:r>
      <w:r w:rsidR="0047699F">
        <w:rPr>
          <w:rFonts w:cstheme="minorHAnsi"/>
        </w:rPr>
        <w:t>los centros</w:t>
      </w:r>
      <w:r w:rsidR="00F74265">
        <w:rPr>
          <w:rFonts w:cstheme="minorHAnsi"/>
        </w:rPr>
        <w:t xml:space="preserve">. </w:t>
      </w:r>
      <w:r w:rsidR="00D1780C">
        <w:rPr>
          <w:rFonts w:cstheme="minorHAnsi"/>
        </w:rPr>
        <w:t>792 c</w:t>
      </w:r>
      <w:r w:rsidR="00F74265">
        <w:rPr>
          <w:rFonts w:cstheme="minorHAnsi"/>
        </w:rPr>
        <w:t xml:space="preserve">entros </w:t>
      </w:r>
      <w:r w:rsidR="00AC3151">
        <w:rPr>
          <w:rFonts w:cstheme="minorHAnsi"/>
        </w:rPr>
        <w:t xml:space="preserve">de atención residencial </w:t>
      </w:r>
      <w:r w:rsidR="008962A7">
        <w:rPr>
          <w:rFonts w:cstheme="minorHAnsi"/>
        </w:rPr>
        <w:t xml:space="preserve">dirigidos a </w:t>
      </w:r>
      <w:r w:rsidR="00F74265">
        <w:rPr>
          <w:rFonts w:cstheme="minorHAnsi"/>
        </w:rPr>
        <w:t>personas mayores</w:t>
      </w:r>
      <w:r w:rsidR="00D1780C">
        <w:rPr>
          <w:rFonts w:cstheme="minorHAnsi"/>
        </w:rPr>
        <w:t xml:space="preserve"> y</w:t>
      </w:r>
      <w:r w:rsidR="00F74265">
        <w:rPr>
          <w:rFonts w:cstheme="minorHAnsi"/>
        </w:rPr>
        <w:t xml:space="preserve"> </w:t>
      </w:r>
      <w:r w:rsidR="00F43AA0">
        <w:rPr>
          <w:rFonts w:cstheme="minorHAnsi"/>
        </w:rPr>
        <w:t xml:space="preserve">268 centros </w:t>
      </w:r>
      <w:r w:rsidR="00AC3151">
        <w:rPr>
          <w:rFonts w:cstheme="minorHAnsi"/>
        </w:rPr>
        <w:t xml:space="preserve">de atención residencial </w:t>
      </w:r>
      <w:r w:rsidR="00F74265">
        <w:rPr>
          <w:rFonts w:cstheme="minorHAnsi"/>
        </w:rPr>
        <w:t>a personas con discapacidad</w:t>
      </w:r>
      <w:r w:rsidR="008962A7">
        <w:rPr>
          <w:rFonts w:cstheme="minorHAnsi"/>
        </w:rPr>
        <w:t>. El informe</w:t>
      </w:r>
      <w:r w:rsidR="005F6F4E">
        <w:rPr>
          <w:rFonts w:cstheme="minorHAnsi"/>
        </w:rPr>
        <w:t>, a partir de este punto, se basará en los centros de los que se ha obtenido respuesta</w:t>
      </w:r>
      <w:r w:rsidR="004D5787">
        <w:rPr>
          <w:rFonts w:cstheme="minorHAnsi"/>
        </w:rPr>
        <w:t>, obviando aquellos que no han aportado la información necesaria.</w:t>
      </w:r>
      <w:r w:rsidR="0047699F">
        <w:rPr>
          <w:rFonts w:cstheme="minorHAnsi"/>
        </w:rPr>
        <w:t xml:space="preserve"> </w:t>
      </w:r>
    </w:p>
    <w:p w14:paraId="0774E53C" w14:textId="3AAEB789" w:rsidR="000840B3" w:rsidRDefault="000840B3">
      <w:pPr>
        <w:jc w:val="left"/>
        <w:rPr>
          <w:rFonts w:cstheme="minorHAnsi"/>
        </w:rPr>
      </w:pPr>
      <w:r>
        <w:rPr>
          <w:rFonts w:cstheme="minorHAnsi"/>
        </w:rPr>
        <w:br w:type="page"/>
      </w:r>
    </w:p>
    <w:p w14:paraId="2A8AEFB0" w14:textId="77777777" w:rsidR="004073D5" w:rsidRDefault="004073D5" w:rsidP="004073D5">
      <w:pPr>
        <w:pStyle w:val="Ttulo2"/>
        <w:keepNext/>
        <w:keepLines/>
        <w:numPr>
          <w:ilvl w:val="1"/>
          <w:numId w:val="2"/>
        </w:numPr>
        <w:spacing w:before="80" w:after="0" w:line="240" w:lineRule="auto"/>
        <w:jc w:val="left"/>
        <w:rPr>
          <w:color w:val="007B5F"/>
        </w:rPr>
      </w:pPr>
      <w:bookmarkStart w:id="25" w:name="_Toc160016888"/>
      <w:bookmarkStart w:id="26" w:name="_Toc162960656"/>
      <w:r w:rsidRPr="00C232FD">
        <w:rPr>
          <w:color w:val="007B5F"/>
        </w:rPr>
        <w:lastRenderedPageBreak/>
        <w:t>Centros residenciales dirigidos a personas mayores</w:t>
      </w:r>
      <w:bookmarkEnd w:id="25"/>
      <w:bookmarkEnd w:id="26"/>
    </w:p>
    <w:p w14:paraId="705A1B05" w14:textId="77777777" w:rsidR="00432994" w:rsidRPr="00432994" w:rsidRDefault="00432994" w:rsidP="00432994"/>
    <w:p w14:paraId="2F19F1F4" w14:textId="77777777" w:rsidR="004073D5" w:rsidRPr="00C232FD" w:rsidRDefault="004073D5" w:rsidP="00D82079">
      <w:pPr>
        <w:pStyle w:val="Ttulo3"/>
        <w:rPr>
          <w:rStyle w:val="Ttulo3Car"/>
          <w:vanish/>
          <w:color w:val="007B5F"/>
        </w:rPr>
      </w:pPr>
    </w:p>
    <w:p w14:paraId="1163EE44" w14:textId="77777777" w:rsidR="004073D5" w:rsidRPr="00C232FD" w:rsidRDefault="004073D5" w:rsidP="00D82079">
      <w:pPr>
        <w:pStyle w:val="Ttulo3"/>
        <w:rPr>
          <w:rStyle w:val="Ttulo3Car"/>
          <w:color w:val="007B5F"/>
        </w:rPr>
      </w:pPr>
      <w:bookmarkStart w:id="27" w:name="_Toc160016889"/>
      <w:r w:rsidRPr="00C232FD">
        <w:rPr>
          <w:rStyle w:val="Ttulo3Car"/>
          <w:color w:val="007B5F"/>
        </w:rPr>
        <w:t>2.1.1 Modelos de gestión</w:t>
      </w:r>
      <w:bookmarkEnd w:id="27"/>
    </w:p>
    <w:p w14:paraId="41B86B43" w14:textId="77777777" w:rsidR="004073D5" w:rsidRPr="0071193E" w:rsidRDefault="004073D5" w:rsidP="004073D5">
      <w:pPr>
        <w:ind w:left="720"/>
        <w:rPr>
          <w:rStyle w:val="Ttulo3Car"/>
          <w:color w:val="EE7D00" w:themeColor="accent6"/>
        </w:rPr>
      </w:pPr>
    </w:p>
    <w:p w14:paraId="5AF7CAE5" w14:textId="77777777" w:rsidR="004073D5" w:rsidRDefault="004073D5" w:rsidP="004073D5">
      <w:r>
        <w:t>Se analiza de forma transversal la información proporcionada por los centros de mayores en función de dos variables principales, la titularidad y la tipología en la gestión. La combinación de estos dos elementos, titularidad y gestión, generan cinco modelos diferentes según la primera sea pública o privada, y según la segunda sea pública o privada y con o sin ánimo de lucro.</w:t>
      </w:r>
    </w:p>
    <w:p w14:paraId="6F2FA00F" w14:textId="7F07B2E3" w:rsidR="004073D5" w:rsidRDefault="004073D5" w:rsidP="004073D5">
      <w:r>
        <w:t>Al analizar la variable correspondiente a los modelos de gestión implantados en los centros, vemos que únicamente se dispone información de esta variable en el 84,8% de los centros.</w:t>
      </w:r>
    </w:p>
    <w:p w14:paraId="693FDB3C" w14:textId="6D3CD029" w:rsidR="00151A16" w:rsidRPr="00E922C3" w:rsidRDefault="00E6385A" w:rsidP="00C7654D">
      <w:pPr>
        <w:pStyle w:val="Descripcin"/>
        <w:keepNext/>
        <w:rPr>
          <w:color w:val="007B5F"/>
        </w:rPr>
      </w:pPr>
      <w:bookmarkStart w:id="28" w:name="_Toc162960579"/>
      <w:r>
        <w:t xml:space="preserve">Gráfico </w:t>
      </w:r>
      <w:r w:rsidR="007022EB">
        <w:fldChar w:fldCharType="begin"/>
      </w:r>
      <w:r w:rsidR="007022EB">
        <w:instrText xml:space="preserve"> SEQ Gráfico \* ARABIC </w:instrText>
      </w:r>
      <w:r w:rsidR="007022EB">
        <w:fldChar w:fldCharType="separate"/>
      </w:r>
      <w:r w:rsidR="00491CE2">
        <w:rPr>
          <w:noProof/>
        </w:rPr>
        <w:t>4</w:t>
      </w:r>
      <w:r w:rsidR="007022EB">
        <w:rPr>
          <w:noProof/>
        </w:rPr>
        <w:fldChar w:fldCharType="end"/>
      </w:r>
      <w:r w:rsidR="00C7654D">
        <w:t xml:space="preserve">: </w:t>
      </w:r>
      <w:r w:rsidR="00151A16" w:rsidRPr="00E922C3">
        <w:rPr>
          <w:rFonts w:cstheme="minorHAnsi"/>
          <w:color w:val="007B5F"/>
        </w:rPr>
        <w:t xml:space="preserve">Centros residenciales </w:t>
      </w:r>
      <w:r w:rsidR="002E7840" w:rsidRPr="00E922C3">
        <w:rPr>
          <w:rFonts w:cstheme="minorHAnsi"/>
          <w:color w:val="007B5F"/>
        </w:rPr>
        <w:t xml:space="preserve">dirigidos a personas mayores </w:t>
      </w:r>
      <w:r w:rsidR="00151A16" w:rsidRPr="00E922C3">
        <w:rPr>
          <w:rFonts w:cstheme="minorHAnsi"/>
          <w:color w:val="007B5F"/>
        </w:rPr>
        <w:t>por titularidad.</w:t>
      </w:r>
      <w:bookmarkEnd w:id="28"/>
    </w:p>
    <w:p w14:paraId="111C5CBC" w14:textId="51330285" w:rsidR="004073D5" w:rsidRDefault="004073D5" w:rsidP="004073D5">
      <w:pPr>
        <w:jc w:val="center"/>
      </w:pPr>
      <w:r>
        <w:rPr>
          <w:noProof/>
        </w:rPr>
        <w:drawing>
          <wp:anchor distT="0" distB="0" distL="114300" distR="114300" simplePos="0" relativeHeight="251701248" behindDoc="0" locked="0" layoutInCell="1" allowOverlap="1" wp14:anchorId="5943D7C7" wp14:editId="1AB9D37F">
            <wp:simplePos x="2027555" y="3521710"/>
            <wp:positionH relativeFrom="column">
              <wp:align>center</wp:align>
            </wp:positionH>
            <wp:positionV relativeFrom="paragraph">
              <wp:posOffset>0</wp:posOffset>
            </wp:positionV>
            <wp:extent cx="3600000" cy="2160000"/>
            <wp:effectExtent l="0" t="0" r="635" b="0"/>
            <wp:wrapTopAndBottom/>
            <wp:docPr id="847958132" name="Imagen 1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58132" name="Imagen 14" descr="Gráfico, Gráfico circular&#10;&#10;Descripción generada automáticamen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00000" cy="2160000"/>
                    </a:xfrm>
                    <a:prstGeom prst="rect">
                      <a:avLst/>
                    </a:prstGeom>
                    <a:noFill/>
                  </pic:spPr>
                </pic:pic>
              </a:graphicData>
            </a:graphic>
            <wp14:sizeRelH relativeFrom="margin">
              <wp14:pctWidth>0</wp14:pctWidth>
            </wp14:sizeRelH>
            <wp14:sizeRelV relativeFrom="margin">
              <wp14:pctHeight>0</wp14:pctHeight>
            </wp14:sizeRelV>
          </wp:anchor>
        </w:drawing>
      </w:r>
    </w:p>
    <w:p w14:paraId="081E4063" w14:textId="52A453B8" w:rsidR="004073D5" w:rsidRDefault="004073D5" w:rsidP="004073D5">
      <w:r>
        <w:t xml:space="preserve">En la tabla siguiente se muestra la distribución de los centros en función de los modelos de gestión analizados, observándose que la mayoría de los centros dirigidos a personas mayores son de titularidad y gestión privada, suponiendo el 73,7% de la totalidad de centros, teniendo una finalidad lucrativa dos tercios de éstos y careciendo de ella el tercio restante. Por el contrario, los centros de titularidad pública y gestión privada son minoritarios, suponiendo el 12,1% del total de centros residenciales para mayores, teniendo ánimo de lucro un 72,8% de los mismos frente al 27,2% que no lo tiene. Por último, </w:t>
      </w:r>
      <w:r w:rsidRPr="00CF4762">
        <w:rPr>
          <w:b/>
          <w:bCs/>
        </w:rPr>
        <w:t>los centros con titularidad y gestión pública únicamente suponen el 14,2% del total</w:t>
      </w:r>
      <w:r>
        <w:t xml:space="preserve">, lo que implica que, del total de centros de titularidad </w:t>
      </w:r>
      <w:r w:rsidRPr="005E4CEF">
        <w:t>pública</w:t>
      </w:r>
      <w:r>
        <w:t>,</w:t>
      </w:r>
      <w:r w:rsidRPr="005E4CEF">
        <w:t xml:space="preserve"> </w:t>
      </w:r>
      <w:r w:rsidR="00675F40">
        <w:t xml:space="preserve">únicamente </w:t>
      </w:r>
      <w:r w:rsidRPr="005E4CEF">
        <w:t>el 54% son gestionados también por una administración pública</w:t>
      </w:r>
      <w:r>
        <w:t>.</w:t>
      </w:r>
    </w:p>
    <w:p w14:paraId="37DDBC57" w14:textId="77777777" w:rsidR="00E73E28" w:rsidRDefault="00E73E28" w:rsidP="004073D5"/>
    <w:p w14:paraId="1D309BB7" w14:textId="77777777" w:rsidR="00E73E28" w:rsidRDefault="00E73E28" w:rsidP="004073D5"/>
    <w:p w14:paraId="5F7EC41B" w14:textId="77777777" w:rsidR="00E73E28" w:rsidRDefault="00E73E28" w:rsidP="004073D5"/>
    <w:p w14:paraId="64679FC0" w14:textId="6BF98C5E" w:rsidR="00E73E28" w:rsidRPr="008C22DC" w:rsidRDefault="00934BEE" w:rsidP="00C7654D">
      <w:pPr>
        <w:pStyle w:val="Descripcin"/>
        <w:keepNext/>
        <w:rPr>
          <w:rStyle w:val="Estilo1tablaCar"/>
        </w:rPr>
      </w:pPr>
      <w:bookmarkStart w:id="29" w:name="_Toc162960616"/>
      <w:r>
        <w:lastRenderedPageBreak/>
        <w:t xml:space="preserve">Tabla </w:t>
      </w:r>
      <w:r w:rsidR="007022EB">
        <w:fldChar w:fldCharType="begin"/>
      </w:r>
      <w:r w:rsidR="007022EB">
        <w:instrText xml:space="preserve"> SEQ Tabla \* ARABIC </w:instrText>
      </w:r>
      <w:r w:rsidR="007022EB">
        <w:fldChar w:fldCharType="separate"/>
      </w:r>
      <w:r w:rsidR="00491CE2">
        <w:rPr>
          <w:noProof/>
        </w:rPr>
        <w:t>4</w:t>
      </w:r>
      <w:r w:rsidR="007022EB">
        <w:rPr>
          <w:noProof/>
        </w:rPr>
        <w:fldChar w:fldCharType="end"/>
      </w:r>
      <w:r w:rsidR="00C7654D">
        <w:t>:</w:t>
      </w:r>
      <w:r w:rsidR="00E73E28" w:rsidRPr="008C22DC">
        <w:rPr>
          <w:rStyle w:val="Estilo1tablaCar"/>
        </w:rPr>
        <w:t xml:space="preserve"> Distribución de centros residenciales dirigidos a personas mayores en función de modelos de titularidad-gestión.</w:t>
      </w:r>
      <w:bookmarkEnd w:id="29"/>
    </w:p>
    <w:p w14:paraId="0B98D043" w14:textId="58779398" w:rsidR="004073D5" w:rsidRDefault="00641AC0" w:rsidP="004073D5">
      <w:pPr>
        <w:jc w:val="center"/>
      </w:pPr>
      <w:r w:rsidRPr="00641AC0">
        <w:rPr>
          <w:noProof/>
        </w:rPr>
        <w:drawing>
          <wp:inline distT="0" distB="0" distL="0" distR="0" wp14:anchorId="6425DEC9" wp14:editId="3B5E0AA6">
            <wp:extent cx="4566415" cy="1813214"/>
            <wp:effectExtent l="0" t="0" r="5715" b="0"/>
            <wp:docPr id="15612526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68428" cy="1814013"/>
                    </a:xfrm>
                    <a:prstGeom prst="rect">
                      <a:avLst/>
                    </a:prstGeom>
                    <a:noFill/>
                    <a:ln>
                      <a:noFill/>
                    </a:ln>
                  </pic:spPr>
                </pic:pic>
              </a:graphicData>
            </a:graphic>
          </wp:inline>
        </w:drawing>
      </w:r>
    </w:p>
    <w:p w14:paraId="007A59F5" w14:textId="77777777" w:rsidR="004073D5" w:rsidRDefault="004073D5" w:rsidP="004073D5">
      <w:pPr>
        <w:jc w:val="center"/>
      </w:pPr>
    </w:p>
    <w:p w14:paraId="5C5D6FFF" w14:textId="4C5C069A" w:rsidR="003858C9" w:rsidRDefault="00FD0C94" w:rsidP="00C7654D">
      <w:pPr>
        <w:pStyle w:val="Descripcin"/>
        <w:keepNext/>
      </w:pPr>
      <w:bookmarkStart w:id="30" w:name="_Toc162960580"/>
      <w:r>
        <w:t xml:space="preserve">Gráfico </w:t>
      </w:r>
      <w:r w:rsidR="007022EB">
        <w:fldChar w:fldCharType="begin"/>
      </w:r>
      <w:r w:rsidR="007022EB">
        <w:instrText xml:space="preserve"> SEQ Gráfico \* ARABIC </w:instrText>
      </w:r>
      <w:r w:rsidR="007022EB">
        <w:fldChar w:fldCharType="separate"/>
      </w:r>
      <w:r w:rsidR="00491CE2">
        <w:rPr>
          <w:noProof/>
        </w:rPr>
        <w:t>5</w:t>
      </w:r>
      <w:r w:rsidR="007022EB">
        <w:rPr>
          <w:noProof/>
        </w:rPr>
        <w:fldChar w:fldCharType="end"/>
      </w:r>
      <w:r w:rsidR="00C7654D">
        <w:t>:</w:t>
      </w:r>
      <w:r w:rsidR="003858C9" w:rsidRPr="000B3D6F">
        <w:rPr>
          <w:rFonts w:cstheme="minorHAnsi"/>
          <w:color w:val="005C46" w:themeColor="text2" w:themeShade="BF"/>
        </w:rPr>
        <w:t xml:space="preserve"> </w:t>
      </w:r>
      <w:r w:rsidR="003858C9">
        <w:rPr>
          <w:rFonts w:cstheme="minorHAnsi"/>
          <w:color w:val="005C46" w:themeColor="text2" w:themeShade="BF"/>
        </w:rPr>
        <w:t xml:space="preserve">Centros residenciales dirigidos a personas mayores por modelos de </w:t>
      </w:r>
      <w:r w:rsidR="0039284A">
        <w:rPr>
          <w:rFonts w:cstheme="minorHAnsi"/>
          <w:color w:val="005C46" w:themeColor="text2" w:themeShade="BF"/>
        </w:rPr>
        <w:t xml:space="preserve">titularidad y </w:t>
      </w:r>
      <w:r w:rsidR="003858C9">
        <w:rPr>
          <w:rFonts w:cstheme="minorHAnsi"/>
          <w:color w:val="005C46" w:themeColor="text2" w:themeShade="BF"/>
        </w:rPr>
        <w:t>gestión.</w:t>
      </w:r>
      <w:bookmarkEnd w:id="30"/>
    </w:p>
    <w:p w14:paraId="70D9C7A5" w14:textId="77777777" w:rsidR="004073D5" w:rsidRDefault="004073D5" w:rsidP="004073D5">
      <w:pPr>
        <w:jc w:val="center"/>
      </w:pPr>
      <w:r>
        <w:rPr>
          <w:noProof/>
        </w:rPr>
        <w:drawing>
          <wp:inline distT="0" distB="0" distL="0" distR="0" wp14:anchorId="589660B8" wp14:editId="1C095F58">
            <wp:extent cx="4680000" cy="2296800"/>
            <wp:effectExtent l="0" t="0" r="6350" b="8255"/>
            <wp:docPr id="185092159" name="Imagen 1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92159" name="Imagen 16" descr="Gráfico, Gráfico de barras&#10;&#10;Descripción generada automáticamen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0000" cy="2296800"/>
                    </a:xfrm>
                    <a:prstGeom prst="rect">
                      <a:avLst/>
                    </a:prstGeom>
                    <a:noFill/>
                  </pic:spPr>
                </pic:pic>
              </a:graphicData>
            </a:graphic>
          </wp:inline>
        </w:drawing>
      </w:r>
    </w:p>
    <w:p w14:paraId="6DCCF542" w14:textId="6EA10540" w:rsidR="004073D5" w:rsidRDefault="004073D5" w:rsidP="004073D5">
      <w:pPr>
        <w:jc w:val="center"/>
        <w:rPr>
          <w:rFonts w:cstheme="minorHAnsi"/>
          <w:b/>
          <w:bCs/>
        </w:rPr>
      </w:pPr>
    </w:p>
    <w:p w14:paraId="2971C9D6" w14:textId="77777777" w:rsidR="00A40CD3" w:rsidRDefault="00A40CD3" w:rsidP="004073D5">
      <w:pPr>
        <w:jc w:val="center"/>
        <w:rPr>
          <w:rFonts w:cstheme="minorHAnsi"/>
          <w:b/>
          <w:bCs/>
        </w:rPr>
      </w:pPr>
    </w:p>
    <w:p w14:paraId="32D52725" w14:textId="77777777" w:rsidR="0071187B" w:rsidRDefault="0071187B" w:rsidP="004073D5">
      <w:pPr>
        <w:jc w:val="center"/>
        <w:rPr>
          <w:rFonts w:cstheme="minorHAnsi"/>
          <w:b/>
          <w:bCs/>
        </w:rPr>
      </w:pPr>
    </w:p>
    <w:p w14:paraId="0C7AA55E" w14:textId="77777777" w:rsidR="0071187B" w:rsidRDefault="0071187B" w:rsidP="004073D5">
      <w:pPr>
        <w:jc w:val="center"/>
        <w:rPr>
          <w:rFonts w:cstheme="minorHAnsi"/>
          <w:b/>
          <w:bCs/>
        </w:rPr>
      </w:pPr>
    </w:p>
    <w:p w14:paraId="5E9EF725" w14:textId="77777777" w:rsidR="0071187B" w:rsidRDefault="0071187B" w:rsidP="004073D5">
      <w:pPr>
        <w:jc w:val="center"/>
        <w:rPr>
          <w:rFonts w:cstheme="minorHAnsi"/>
          <w:b/>
          <w:bCs/>
        </w:rPr>
      </w:pPr>
    </w:p>
    <w:p w14:paraId="1C2E78FC" w14:textId="77777777" w:rsidR="0071187B" w:rsidRDefault="0071187B" w:rsidP="004073D5">
      <w:pPr>
        <w:jc w:val="center"/>
        <w:rPr>
          <w:rFonts w:cstheme="minorHAnsi"/>
          <w:b/>
          <w:bCs/>
        </w:rPr>
      </w:pPr>
    </w:p>
    <w:p w14:paraId="74B90177" w14:textId="77777777" w:rsidR="0071187B" w:rsidRDefault="0071187B" w:rsidP="004073D5">
      <w:pPr>
        <w:jc w:val="center"/>
        <w:rPr>
          <w:rFonts w:cstheme="minorHAnsi"/>
          <w:b/>
          <w:bCs/>
        </w:rPr>
      </w:pPr>
    </w:p>
    <w:p w14:paraId="00B477AF" w14:textId="77777777" w:rsidR="0071187B" w:rsidRDefault="0071187B" w:rsidP="004073D5">
      <w:pPr>
        <w:jc w:val="center"/>
        <w:rPr>
          <w:rFonts w:cstheme="minorHAnsi"/>
          <w:b/>
          <w:bCs/>
        </w:rPr>
      </w:pPr>
    </w:p>
    <w:p w14:paraId="4EB73162" w14:textId="77777777" w:rsidR="0071187B" w:rsidRDefault="0071187B" w:rsidP="004073D5">
      <w:pPr>
        <w:jc w:val="center"/>
        <w:rPr>
          <w:rFonts w:cstheme="minorHAnsi"/>
          <w:b/>
          <w:bCs/>
        </w:rPr>
      </w:pPr>
    </w:p>
    <w:p w14:paraId="2686CE0D" w14:textId="1A7675D3" w:rsidR="0071187B" w:rsidRDefault="00FD0C94" w:rsidP="006044E1">
      <w:pPr>
        <w:pStyle w:val="Descripcin"/>
        <w:keepNext/>
        <w:jc w:val="left"/>
        <w:rPr>
          <w:rFonts w:cstheme="minorHAnsi"/>
          <w:color w:val="005C46" w:themeColor="text2" w:themeShade="BF"/>
        </w:rPr>
      </w:pPr>
      <w:bookmarkStart w:id="31" w:name="_Toc162960581"/>
      <w:r>
        <w:lastRenderedPageBreak/>
        <w:t xml:space="preserve">Gráfico </w:t>
      </w:r>
      <w:r w:rsidR="007022EB">
        <w:fldChar w:fldCharType="begin"/>
      </w:r>
      <w:r w:rsidR="007022EB">
        <w:instrText xml:space="preserve"> SEQ Gráfico \* ARABIC </w:instrText>
      </w:r>
      <w:r w:rsidR="007022EB">
        <w:fldChar w:fldCharType="separate"/>
      </w:r>
      <w:r w:rsidR="00491CE2">
        <w:rPr>
          <w:noProof/>
        </w:rPr>
        <w:t>6</w:t>
      </w:r>
      <w:r w:rsidR="007022EB">
        <w:rPr>
          <w:noProof/>
        </w:rPr>
        <w:fldChar w:fldCharType="end"/>
      </w:r>
      <w:r w:rsidR="006044E1">
        <w:t>:</w:t>
      </w:r>
      <w:r w:rsidR="00640067" w:rsidRPr="000B3D6F">
        <w:rPr>
          <w:rFonts w:cstheme="minorHAnsi"/>
          <w:color w:val="005C46" w:themeColor="text2" w:themeShade="BF"/>
        </w:rPr>
        <w:t xml:space="preserve"> </w:t>
      </w:r>
      <w:r w:rsidR="00695EF8">
        <w:rPr>
          <w:rFonts w:cstheme="minorHAnsi"/>
          <w:color w:val="005C46" w:themeColor="text2" w:themeShade="BF"/>
        </w:rPr>
        <w:t>Distribución de c</w:t>
      </w:r>
      <w:r w:rsidR="00640067">
        <w:rPr>
          <w:rFonts w:cstheme="minorHAnsi"/>
          <w:color w:val="005C46" w:themeColor="text2" w:themeShade="BF"/>
        </w:rPr>
        <w:t>entros residenciales dirigidos a personas mayores por modelos de titularidad y gestión.</w:t>
      </w:r>
      <w:bookmarkEnd w:id="31"/>
    </w:p>
    <w:p w14:paraId="6AE9D524" w14:textId="2EBAB5F0" w:rsidR="00275293" w:rsidRDefault="007C11F6">
      <w:pPr>
        <w:jc w:val="left"/>
        <w:rPr>
          <w:rStyle w:val="Ttulo3Car"/>
          <w:b w:val="0"/>
          <w:bCs w:val="0"/>
        </w:rPr>
      </w:pPr>
      <w:r>
        <w:rPr>
          <w:rStyle w:val="Ttulo3Car"/>
          <w:b w:val="0"/>
          <w:bCs w:val="0"/>
          <w:noProof/>
        </w:rPr>
        <w:drawing>
          <wp:inline distT="0" distB="0" distL="0" distR="0" wp14:anchorId="5F5BAD3D" wp14:editId="1EF5C1CE">
            <wp:extent cx="5469045" cy="2260600"/>
            <wp:effectExtent l="0" t="0" r="0" b="6350"/>
            <wp:docPr id="182193113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91824" cy="2270015"/>
                    </a:xfrm>
                    <a:prstGeom prst="rect">
                      <a:avLst/>
                    </a:prstGeom>
                    <a:noFill/>
                  </pic:spPr>
                </pic:pic>
              </a:graphicData>
            </a:graphic>
          </wp:inline>
        </w:drawing>
      </w:r>
    </w:p>
    <w:p w14:paraId="41E04797" w14:textId="77777777" w:rsidR="004073D5" w:rsidRDefault="004073D5" w:rsidP="004073D5">
      <w:pPr>
        <w:pStyle w:val="Ttulo3"/>
        <w:ind w:firstLine="284"/>
        <w:rPr>
          <w:rStyle w:val="Ttulo3Car"/>
        </w:rPr>
      </w:pPr>
    </w:p>
    <w:p w14:paraId="27A2C323" w14:textId="77777777" w:rsidR="004073D5" w:rsidRPr="00C232FD" w:rsidRDefault="004073D5" w:rsidP="004073D5">
      <w:pPr>
        <w:pStyle w:val="Ttulo3"/>
        <w:ind w:firstLine="284"/>
        <w:rPr>
          <w:rStyle w:val="Ttulo3Car"/>
          <w:color w:val="007B5F"/>
        </w:rPr>
      </w:pPr>
      <w:bookmarkStart w:id="32" w:name="_Toc160016890"/>
      <w:r w:rsidRPr="00C232FD">
        <w:rPr>
          <w:rStyle w:val="Ttulo3Car"/>
          <w:color w:val="007B5F"/>
        </w:rPr>
        <w:t>2.1.2 Dotación media de plazas en los centros de carácter residencial dirigidos a personas mayores</w:t>
      </w:r>
      <w:bookmarkEnd w:id="32"/>
    </w:p>
    <w:p w14:paraId="6132E3DE" w14:textId="6C097600" w:rsidR="004073D5" w:rsidRPr="000C5801" w:rsidRDefault="004073D5" w:rsidP="004073D5">
      <w:pPr>
        <w:rPr>
          <w:rFonts w:cstheme="minorHAnsi"/>
        </w:rPr>
      </w:pPr>
      <w:r w:rsidRPr="00CF4762">
        <w:rPr>
          <w:rFonts w:cstheme="minorHAnsi"/>
          <w:b/>
          <w:bCs/>
        </w:rPr>
        <w:t xml:space="preserve">El sistema de centros de atención residencial dirigidos a </w:t>
      </w:r>
      <w:r w:rsidR="004C7C24" w:rsidRPr="00CF4762">
        <w:rPr>
          <w:rFonts w:cstheme="minorHAnsi"/>
          <w:b/>
          <w:bCs/>
        </w:rPr>
        <w:t xml:space="preserve">las </w:t>
      </w:r>
      <w:r w:rsidRPr="00CF4762">
        <w:rPr>
          <w:rFonts w:cstheme="minorHAnsi"/>
          <w:b/>
          <w:bCs/>
        </w:rPr>
        <w:t>persona</w:t>
      </w:r>
      <w:r w:rsidR="004C7C24" w:rsidRPr="00CF4762">
        <w:rPr>
          <w:rFonts w:cstheme="minorHAnsi"/>
          <w:b/>
          <w:bCs/>
        </w:rPr>
        <w:t>s</w:t>
      </w:r>
      <w:r w:rsidRPr="00CF4762">
        <w:rPr>
          <w:rFonts w:cstheme="minorHAnsi"/>
          <w:b/>
          <w:bCs/>
        </w:rPr>
        <w:t xml:space="preserve"> mayores en España cuenta con un total de 381.514 plazas</w:t>
      </w:r>
      <w:r>
        <w:rPr>
          <w:rFonts w:cstheme="minorHAnsi"/>
        </w:rPr>
        <w:t xml:space="preserve">, distribuidas entre los </w:t>
      </w:r>
      <w:r w:rsidRPr="00CF4762">
        <w:rPr>
          <w:rFonts w:cstheme="minorHAnsi"/>
          <w:b/>
          <w:bCs/>
        </w:rPr>
        <w:t>5.188 centros</w:t>
      </w:r>
      <w:r w:rsidRPr="000C5801">
        <w:rPr>
          <w:rFonts w:cstheme="minorHAnsi"/>
        </w:rPr>
        <w:t xml:space="preserve"> </w:t>
      </w:r>
      <w:r>
        <w:rPr>
          <w:rFonts w:cstheme="minorHAnsi"/>
        </w:rPr>
        <w:t xml:space="preserve">dirigidos a </w:t>
      </w:r>
      <w:r w:rsidR="00DA4240">
        <w:rPr>
          <w:rFonts w:cstheme="minorHAnsi"/>
        </w:rPr>
        <w:t>este colectivo</w:t>
      </w:r>
      <w:r w:rsidRPr="000C5801">
        <w:rPr>
          <w:rFonts w:cstheme="minorHAnsi"/>
        </w:rPr>
        <w:t xml:space="preserve">, lo que nos da una </w:t>
      </w:r>
      <w:r w:rsidRPr="00DB13C3">
        <w:rPr>
          <w:rFonts w:cstheme="minorHAnsi"/>
          <w:b/>
          <w:bCs/>
        </w:rPr>
        <w:t>media de 73,5 plazas por centro</w:t>
      </w:r>
      <w:r w:rsidRPr="000C5801">
        <w:rPr>
          <w:rFonts w:cstheme="minorHAnsi"/>
        </w:rPr>
        <w:t>.</w:t>
      </w:r>
    </w:p>
    <w:p w14:paraId="785C9C61" w14:textId="77777777" w:rsidR="004073D5" w:rsidRDefault="004073D5" w:rsidP="004073D5">
      <w:pPr>
        <w:rPr>
          <w:rFonts w:cstheme="minorHAnsi"/>
        </w:rPr>
      </w:pPr>
      <w:r w:rsidRPr="000C5801">
        <w:rPr>
          <w:rFonts w:cstheme="minorHAnsi"/>
        </w:rPr>
        <w:t xml:space="preserve">En función de los distintos modelos de gestión se observa que, de media, aquellos que tienen titularidad privada (con o sin lucro) son los que disponen de más plazas por centro, alrededor de 75 plazas por centro. Así mismo, se observa que los centros de </w:t>
      </w:r>
      <w:r w:rsidRPr="00815893">
        <w:rPr>
          <w:rFonts w:cstheme="minorHAnsi"/>
          <w:b/>
          <w:bCs/>
        </w:rPr>
        <w:t>titularidad privada suponen el 77,3% del total de centros y acumulan el 75% de las plazas</w:t>
      </w:r>
      <w:r w:rsidRPr="000C5801">
        <w:rPr>
          <w:rFonts w:cstheme="minorHAnsi"/>
        </w:rPr>
        <w:t>. En una ratio parecida están aquellos en lo</w:t>
      </w:r>
      <w:r>
        <w:rPr>
          <w:rFonts w:cstheme="minorHAnsi"/>
        </w:rPr>
        <w:t>s</w:t>
      </w:r>
      <w:r w:rsidRPr="000C5801">
        <w:rPr>
          <w:rFonts w:cstheme="minorHAnsi"/>
        </w:rPr>
        <w:t xml:space="preserve"> que tanto la gestión como la titularidad son públicas, con 73,6 plazas de media por centro; en este caso la tipología pública pura supone el 14% de los centros y acumula el 14% del total de plazas informadas. Únicamente disminuye la media de plazas por centro en el 12,1% de centros restantes, que son aquellos que tienen titularidad pública y gestión privada, ofreciendo 64,5 plazas de media en aquellos que tienen ánimo de lucro frente a los que no tienen dicho ánimo que se sitúan en 58,1 plazas de media por centro residencial.</w:t>
      </w:r>
    </w:p>
    <w:p w14:paraId="3A7E1BD9" w14:textId="77777777" w:rsidR="007E03D4" w:rsidRDefault="007E03D4" w:rsidP="004073D5">
      <w:pPr>
        <w:rPr>
          <w:rFonts w:cstheme="minorHAnsi"/>
        </w:rPr>
      </w:pPr>
    </w:p>
    <w:p w14:paraId="22ED10FF" w14:textId="77777777" w:rsidR="007E03D4" w:rsidRDefault="007E03D4" w:rsidP="004073D5">
      <w:pPr>
        <w:rPr>
          <w:rFonts w:cstheme="minorHAnsi"/>
        </w:rPr>
      </w:pPr>
    </w:p>
    <w:p w14:paraId="71BB5CF7" w14:textId="77777777" w:rsidR="007E03D4" w:rsidRDefault="007E03D4" w:rsidP="004073D5">
      <w:pPr>
        <w:rPr>
          <w:rFonts w:cstheme="minorHAnsi"/>
        </w:rPr>
      </w:pPr>
    </w:p>
    <w:p w14:paraId="28BB9944" w14:textId="77777777" w:rsidR="007E03D4" w:rsidRDefault="007E03D4" w:rsidP="004073D5">
      <w:pPr>
        <w:rPr>
          <w:rFonts w:cstheme="minorHAnsi"/>
        </w:rPr>
      </w:pPr>
    </w:p>
    <w:p w14:paraId="7F311531" w14:textId="77777777" w:rsidR="007E03D4" w:rsidRDefault="007E03D4" w:rsidP="004073D5">
      <w:pPr>
        <w:rPr>
          <w:rFonts w:cstheme="minorHAnsi"/>
        </w:rPr>
      </w:pPr>
    </w:p>
    <w:p w14:paraId="3B6BCE75" w14:textId="77777777" w:rsidR="007E03D4" w:rsidRDefault="007E03D4" w:rsidP="004073D5">
      <w:pPr>
        <w:rPr>
          <w:rFonts w:cstheme="minorHAnsi"/>
        </w:rPr>
      </w:pPr>
    </w:p>
    <w:p w14:paraId="69646E63" w14:textId="77777777" w:rsidR="007E03D4" w:rsidRDefault="007E03D4" w:rsidP="004073D5">
      <w:pPr>
        <w:rPr>
          <w:rFonts w:cstheme="minorHAnsi"/>
        </w:rPr>
      </w:pPr>
    </w:p>
    <w:p w14:paraId="0AF656F7" w14:textId="77777777" w:rsidR="007E03D4" w:rsidRDefault="007E03D4" w:rsidP="004073D5">
      <w:pPr>
        <w:rPr>
          <w:rFonts w:cstheme="minorHAnsi"/>
        </w:rPr>
      </w:pPr>
    </w:p>
    <w:p w14:paraId="7E2D7B55" w14:textId="5EC78509" w:rsidR="007E03D4" w:rsidRDefault="00FD0C94" w:rsidP="006044E1">
      <w:pPr>
        <w:pStyle w:val="Descripcin"/>
        <w:keepNext/>
        <w:rPr>
          <w:rFonts w:cstheme="minorHAnsi"/>
        </w:rPr>
      </w:pPr>
      <w:bookmarkStart w:id="33" w:name="_Toc162960582"/>
      <w:bookmarkStart w:id="34" w:name="_Hlk161044375"/>
      <w:r>
        <w:lastRenderedPageBreak/>
        <w:t xml:space="preserve">Gráfico </w:t>
      </w:r>
      <w:r w:rsidR="007022EB">
        <w:fldChar w:fldCharType="begin"/>
      </w:r>
      <w:r w:rsidR="007022EB">
        <w:instrText xml:space="preserve"> SEQ Gráfico \* ARABIC </w:instrText>
      </w:r>
      <w:r w:rsidR="007022EB">
        <w:fldChar w:fldCharType="separate"/>
      </w:r>
      <w:r w:rsidR="00491CE2">
        <w:rPr>
          <w:noProof/>
        </w:rPr>
        <w:t>7</w:t>
      </w:r>
      <w:r w:rsidR="007022EB">
        <w:rPr>
          <w:noProof/>
        </w:rPr>
        <w:fldChar w:fldCharType="end"/>
      </w:r>
      <w:r w:rsidR="006044E1">
        <w:t xml:space="preserve">: </w:t>
      </w:r>
      <w:r w:rsidR="008D40AF">
        <w:rPr>
          <w:rFonts w:cstheme="minorHAnsi"/>
          <w:color w:val="005C46" w:themeColor="text2" w:themeShade="BF"/>
        </w:rPr>
        <w:t>Plazas medias</w:t>
      </w:r>
      <w:r w:rsidR="00976A46">
        <w:rPr>
          <w:rFonts w:cstheme="minorHAnsi"/>
          <w:color w:val="005C46" w:themeColor="text2" w:themeShade="BF"/>
        </w:rPr>
        <w:t xml:space="preserve"> de </w:t>
      </w:r>
      <w:r w:rsidR="007E03D4">
        <w:rPr>
          <w:rFonts w:cstheme="minorHAnsi"/>
          <w:color w:val="005C46" w:themeColor="text2" w:themeShade="BF"/>
        </w:rPr>
        <w:t>centros residenciales dirigidos a personas mayores por modelos de titularidad y gestión.</w:t>
      </w:r>
      <w:bookmarkEnd w:id="33"/>
    </w:p>
    <w:bookmarkEnd w:id="34"/>
    <w:p w14:paraId="13E82230" w14:textId="77777777" w:rsidR="004073D5" w:rsidRDefault="004073D5" w:rsidP="004073D5">
      <w:pPr>
        <w:jc w:val="center"/>
        <w:rPr>
          <w:rFonts w:cstheme="minorHAnsi"/>
        </w:rPr>
      </w:pPr>
      <w:r>
        <w:rPr>
          <w:rFonts w:cstheme="minorHAnsi"/>
          <w:noProof/>
        </w:rPr>
        <w:drawing>
          <wp:inline distT="0" distB="0" distL="0" distR="0" wp14:anchorId="43BB7582" wp14:editId="0997CD74">
            <wp:extent cx="4680000" cy="2808000"/>
            <wp:effectExtent l="0" t="0" r="6350" b="0"/>
            <wp:docPr id="579015997" name="Imagen 19"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15997" name="Imagen 19" descr="Gráfico&#10;&#10;Descripción generada automáticament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80000" cy="2808000"/>
                    </a:xfrm>
                    <a:prstGeom prst="rect">
                      <a:avLst/>
                    </a:prstGeom>
                    <a:noFill/>
                  </pic:spPr>
                </pic:pic>
              </a:graphicData>
            </a:graphic>
          </wp:inline>
        </w:drawing>
      </w:r>
    </w:p>
    <w:p w14:paraId="463F6170" w14:textId="77777777" w:rsidR="004073D5" w:rsidRPr="000C5801" w:rsidRDefault="004073D5" w:rsidP="004073D5">
      <w:pPr>
        <w:jc w:val="center"/>
        <w:rPr>
          <w:rFonts w:cstheme="minorHAnsi"/>
        </w:rPr>
      </w:pPr>
    </w:p>
    <w:p w14:paraId="0889DE7B" w14:textId="520D5F0E" w:rsidR="004073D5" w:rsidRDefault="004073D5" w:rsidP="004073D5">
      <w:pPr>
        <w:rPr>
          <w:rFonts w:cstheme="minorHAnsi"/>
        </w:rPr>
      </w:pPr>
      <w:r w:rsidRPr="000C5801">
        <w:rPr>
          <w:rFonts w:cstheme="minorHAnsi"/>
        </w:rPr>
        <w:t xml:space="preserve">El número medio de plazas por centro, ante una variabilidad de tamaños tan grande entre los diferentes centros de mayores, es una medida que está muy sujeta a los valores extremos, por lo que es más interesante ver cómo se comporta la distribución de plazas y centros en función del tamaño de estos. </w:t>
      </w:r>
      <w:r>
        <w:rPr>
          <w:rFonts w:cstheme="minorHAnsi"/>
        </w:rPr>
        <w:t xml:space="preserve">En la siguiente gráfica se muestra </w:t>
      </w:r>
      <w:r w:rsidR="00772173">
        <w:rPr>
          <w:rFonts w:cstheme="minorHAnsi"/>
        </w:rPr>
        <w:t>cómo</w:t>
      </w:r>
      <w:r>
        <w:rPr>
          <w:rFonts w:cstheme="minorHAnsi"/>
        </w:rPr>
        <w:t xml:space="preserve"> se distribuyen los centros en función de su tamaño.</w:t>
      </w:r>
    </w:p>
    <w:p w14:paraId="60C5BBCE" w14:textId="6FA683FE" w:rsidR="00976A46" w:rsidRDefault="00FD0C94" w:rsidP="006044E1">
      <w:pPr>
        <w:pStyle w:val="Descripcin"/>
        <w:keepNext/>
        <w:rPr>
          <w:rFonts w:cstheme="minorHAnsi"/>
          <w:color w:val="005C46" w:themeColor="text2" w:themeShade="BF"/>
        </w:rPr>
      </w:pPr>
      <w:bookmarkStart w:id="35" w:name="_Toc162960583"/>
      <w:r>
        <w:t xml:space="preserve">Gráfico </w:t>
      </w:r>
      <w:r w:rsidR="007022EB">
        <w:fldChar w:fldCharType="begin"/>
      </w:r>
      <w:r w:rsidR="007022EB">
        <w:instrText xml:space="preserve"> SEQ Gráfico \* ARABIC </w:instrText>
      </w:r>
      <w:r w:rsidR="007022EB">
        <w:fldChar w:fldCharType="separate"/>
      </w:r>
      <w:r w:rsidR="00491CE2">
        <w:rPr>
          <w:noProof/>
        </w:rPr>
        <w:t>8</w:t>
      </w:r>
      <w:r w:rsidR="007022EB">
        <w:rPr>
          <w:noProof/>
        </w:rPr>
        <w:fldChar w:fldCharType="end"/>
      </w:r>
      <w:r w:rsidR="006044E1">
        <w:t xml:space="preserve">: </w:t>
      </w:r>
      <w:r w:rsidR="00976A46">
        <w:rPr>
          <w:rFonts w:cstheme="minorHAnsi"/>
          <w:color w:val="005C46" w:themeColor="text2" w:themeShade="BF"/>
        </w:rPr>
        <w:t xml:space="preserve">Centros </w:t>
      </w:r>
      <w:r w:rsidR="00310595">
        <w:rPr>
          <w:rFonts w:cstheme="minorHAnsi"/>
          <w:color w:val="005C46" w:themeColor="text2" w:themeShade="BF"/>
        </w:rPr>
        <w:t xml:space="preserve">residenciales </w:t>
      </w:r>
      <w:r w:rsidR="00976A46">
        <w:rPr>
          <w:rFonts w:cstheme="minorHAnsi"/>
          <w:color w:val="005C46" w:themeColor="text2" w:themeShade="BF"/>
        </w:rPr>
        <w:t xml:space="preserve">de personas mayores </w:t>
      </w:r>
      <w:r w:rsidR="00310595">
        <w:rPr>
          <w:rFonts w:cstheme="minorHAnsi"/>
          <w:color w:val="005C46" w:themeColor="text2" w:themeShade="BF"/>
        </w:rPr>
        <w:t xml:space="preserve">por tamaño de </w:t>
      </w:r>
      <w:r w:rsidR="00976A46">
        <w:rPr>
          <w:rFonts w:cstheme="minorHAnsi"/>
          <w:color w:val="005C46" w:themeColor="text2" w:themeShade="BF"/>
        </w:rPr>
        <w:t>centro.</w:t>
      </w:r>
      <w:bookmarkEnd w:id="35"/>
    </w:p>
    <w:p w14:paraId="140CE6A5" w14:textId="77777777" w:rsidR="00976A46" w:rsidRDefault="00976A46" w:rsidP="004073D5">
      <w:pPr>
        <w:rPr>
          <w:rFonts w:cstheme="minorHAnsi"/>
        </w:rPr>
      </w:pPr>
    </w:p>
    <w:p w14:paraId="2C28D187" w14:textId="77777777" w:rsidR="004073D5" w:rsidRPr="000C5801" w:rsidRDefault="004073D5" w:rsidP="004073D5">
      <w:pPr>
        <w:jc w:val="center"/>
        <w:rPr>
          <w:rFonts w:cstheme="minorHAnsi"/>
        </w:rPr>
      </w:pPr>
      <w:r>
        <w:rPr>
          <w:rFonts w:cstheme="minorHAnsi"/>
          <w:noProof/>
        </w:rPr>
        <w:drawing>
          <wp:inline distT="0" distB="0" distL="0" distR="0" wp14:anchorId="1FB18AB9" wp14:editId="0BE6AE0C">
            <wp:extent cx="5223520" cy="3049732"/>
            <wp:effectExtent l="0" t="0" r="0" b="0"/>
            <wp:docPr id="1049471965" name="Imagen 20" descr="Gráfico, Gráfico de rectángul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71965" name="Imagen 20" descr="Gráfico, Gráfico de rectángulos&#10;&#10;Descripción generada automáticament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34538" cy="3056165"/>
                    </a:xfrm>
                    <a:prstGeom prst="rect">
                      <a:avLst/>
                    </a:prstGeom>
                    <a:noFill/>
                  </pic:spPr>
                </pic:pic>
              </a:graphicData>
            </a:graphic>
          </wp:inline>
        </w:drawing>
      </w:r>
    </w:p>
    <w:p w14:paraId="008A1C46" w14:textId="77777777" w:rsidR="00275293" w:rsidRDefault="00275293" w:rsidP="004073D5">
      <w:pPr>
        <w:rPr>
          <w:rFonts w:cstheme="minorHAnsi"/>
        </w:rPr>
      </w:pPr>
    </w:p>
    <w:p w14:paraId="34FAEE67" w14:textId="4D6B5291" w:rsidR="004073D5" w:rsidRDefault="004073D5" w:rsidP="004073D5">
      <w:pPr>
        <w:rPr>
          <w:rFonts w:cstheme="minorHAnsi"/>
        </w:rPr>
      </w:pPr>
      <w:r w:rsidRPr="000C5801">
        <w:rPr>
          <w:rFonts w:cstheme="minorHAnsi"/>
        </w:rPr>
        <w:t xml:space="preserve">Se observa que el </w:t>
      </w:r>
      <w:r>
        <w:rPr>
          <w:rFonts w:cstheme="minorHAnsi"/>
        </w:rPr>
        <w:t>19,4</w:t>
      </w:r>
      <w:r w:rsidRPr="000C5801">
        <w:rPr>
          <w:rFonts w:cstheme="minorHAnsi"/>
        </w:rPr>
        <w:t>% de los centros de mayores tienen una capacidad inferior o igual a 25 plazas, estando el 63% de los mismos por debajo de 76 plazas y acumulando un tercio de las plazas disponibles. Es interesante analizar que únicamente el 3,</w:t>
      </w:r>
      <w:r>
        <w:rPr>
          <w:rFonts w:cstheme="minorHAnsi"/>
        </w:rPr>
        <w:t>4</w:t>
      </w:r>
      <w:r w:rsidRPr="000C5801">
        <w:rPr>
          <w:rFonts w:cstheme="minorHAnsi"/>
        </w:rPr>
        <w:t>% de los centros tienen más de 200 plazas por centro pero que acumulan el 13,43% de las plazas, siendo el tamaño medio de este tipo de centros de 293 plazas por centro.</w:t>
      </w:r>
    </w:p>
    <w:p w14:paraId="0D553AC4" w14:textId="77777777" w:rsidR="00E73E28" w:rsidRDefault="00E73E28" w:rsidP="004073D5">
      <w:pPr>
        <w:rPr>
          <w:rFonts w:cstheme="minorHAnsi"/>
        </w:rPr>
      </w:pPr>
    </w:p>
    <w:p w14:paraId="6CAE1B5A" w14:textId="1C51EC1C" w:rsidR="00E73E28" w:rsidRPr="008C22DC" w:rsidRDefault="00934BEE" w:rsidP="006044E1">
      <w:pPr>
        <w:pStyle w:val="Descripcin"/>
        <w:keepNext/>
        <w:rPr>
          <w:rStyle w:val="Estilo1tablaCar"/>
        </w:rPr>
      </w:pPr>
      <w:bookmarkStart w:id="36" w:name="_Toc162960617"/>
      <w:r>
        <w:t xml:space="preserve">Tabla </w:t>
      </w:r>
      <w:r w:rsidR="007022EB">
        <w:fldChar w:fldCharType="begin"/>
      </w:r>
      <w:r w:rsidR="007022EB">
        <w:instrText xml:space="preserve"> SEQ Tabla \* ARABIC </w:instrText>
      </w:r>
      <w:r w:rsidR="007022EB">
        <w:fldChar w:fldCharType="separate"/>
      </w:r>
      <w:r w:rsidR="00491CE2">
        <w:rPr>
          <w:noProof/>
        </w:rPr>
        <w:t>5</w:t>
      </w:r>
      <w:r w:rsidR="007022EB">
        <w:rPr>
          <w:noProof/>
        </w:rPr>
        <w:fldChar w:fldCharType="end"/>
      </w:r>
      <w:r w:rsidR="006044E1">
        <w:t xml:space="preserve">: </w:t>
      </w:r>
      <w:r w:rsidR="00E73E28" w:rsidRPr="008C22DC">
        <w:rPr>
          <w:rStyle w:val="Estilo1tablaCar"/>
        </w:rPr>
        <w:t>Distribución de plazas de centros residenciales dirigidos a personas mayores en función del tamaño del centro.</w:t>
      </w:r>
      <w:bookmarkEnd w:id="36"/>
    </w:p>
    <w:p w14:paraId="1998AE67" w14:textId="4CBDBD34" w:rsidR="004073D5" w:rsidRPr="000C5801" w:rsidRDefault="006D419F" w:rsidP="004073D5">
      <w:pPr>
        <w:jc w:val="center"/>
        <w:rPr>
          <w:rFonts w:cstheme="minorHAnsi"/>
        </w:rPr>
      </w:pPr>
      <w:r w:rsidRPr="006D419F">
        <w:rPr>
          <w:noProof/>
        </w:rPr>
        <w:drawing>
          <wp:inline distT="0" distB="0" distL="0" distR="0" wp14:anchorId="438C39E3" wp14:editId="6FA6DFC2">
            <wp:extent cx="3600000" cy="2494800"/>
            <wp:effectExtent l="0" t="0" r="635" b="1270"/>
            <wp:docPr id="210748238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2494800"/>
                    </a:xfrm>
                    <a:prstGeom prst="rect">
                      <a:avLst/>
                    </a:prstGeom>
                    <a:noFill/>
                    <a:ln>
                      <a:noFill/>
                    </a:ln>
                  </pic:spPr>
                </pic:pic>
              </a:graphicData>
            </a:graphic>
          </wp:inline>
        </w:drawing>
      </w:r>
    </w:p>
    <w:p w14:paraId="651B9972" w14:textId="77777777" w:rsidR="00310595" w:rsidRDefault="00310595" w:rsidP="004073D5">
      <w:pPr>
        <w:rPr>
          <w:rFonts w:cstheme="minorHAnsi"/>
          <w:color w:val="005C46" w:themeColor="text2" w:themeShade="BF"/>
          <w:sz w:val="18"/>
          <w:szCs w:val="18"/>
        </w:rPr>
      </w:pPr>
    </w:p>
    <w:p w14:paraId="116755C0" w14:textId="6039CF8F" w:rsidR="004073D5" w:rsidRDefault="00FD0C94" w:rsidP="006044E1">
      <w:pPr>
        <w:pStyle w:val="Descripcin"/>
        <w:keepNext/>
        <w:rPr>
          <w:rFonts w:cstheme="minorHAnsi"/>
        </w:rPr>
      </w:pPr>
      <w:bookmarkStart w:id="37" w:name="_Toc162960584"/>
      <w:r>
        <w:t xml:space="preserve">Gráfico </w:t>
      </w:r>
      <w:r w:rsidR="007022EB">
        <w:fldChar w:fldCharType="begin"/>
      </w:r>
      <w:r w:rsidR="007022EB">
        <w:instrText xml:space="preserve"> SEQ Gráfico \* ARABIC </w:instrText>
      </w:r>
      <w:r w:rsidR="007022EB">
        <w:fldChar w:fldCharType="separate"/>
      </w:r>
      <w:r w:rsidR="00491CE2">
        <w:rPr>
          <w:noProof/>
        </w:rPr>
        <w:t>9</w:t>
      </w:r>
      <w:r w:rsidR="007022EB">
        <w:rPr>
          <w:noProof/>
        </w:rPr>
        <w:fldChar w:fldCharType="end"/>
      </w:r>
      <w:r w:rsidR="006044E1">
        <w:t xml:space="preserve">: </w:t>
      </w:r>
      <w:r w:rsidR="008F3163">
        <w:rPr>
          <w:rFonts w:cstheme="minorHAnsi"/>
          <w:color w:val="005C46" w:themeColor="text2" w:themeShade="BF"/>
        </w:rPr>
        <w:t xml:space="preserve">Distribución acumulada de centros </w:t>
      </w:r>
      <w:r w:rsidR="00242053">
        <w:rPr>
          <w:rFonts w:cstheme="minorHAnsi"/>
          <w:color w:val="005C46" w:themeColor="text2" w:themeShade="BF"/>
        </w:rPr>
        <w:t>residenciales dirigidos a personas mayores y sus</w:t>
      </w:r>
      <w:r w:rsidR="008F3163">
        <w:rPr>
          <w:rFonts w:cstheme="minorHAnsi"/>
          <w:color w:val="005C46" w:themeColor="text2" w:themeShade="BF"/>
        </w:rPr>
        <w:t xml:space="preserve"> plazas </w:t>
      </w:r>
      <w:r w:rsidR="00242053">
        <w:rPr>
          <w:rFonts w:cstheme="minorHAnsi"/>
          <w:color w:val="005C46" w:themeColor="text2" w:themeShade="BF"/>
        </w:rPr>
        <w:t>en función de su tamaño</w:t>
      </w:r>
      <w:r w:rsidR="00310595">
        <w:rPr>
          <w:rFonts w:cstheme="minorHAnsi"/>
          <w:color w:val="005C46" w:themeColor="text2" w:themeShade="BF"/>
        </w:rPr>
        <w:t>.</w:t>
      </w:r>
      <w:bookmarkEnd w:id="37"/>
    </w:p>
    <w:p w14:paraId="4451604C" w14:textId="77777777" w:rsidR="004073D5" w:rsidRDefault="004073D5" w:rsidP="004073D5">
      <w:pPr>
        <w:jc w:val="center"/>
        <w:rPr>
          <w:rFonts w:cstheme="minorHAnsi"/>
        </w:rPr>
      </w:pPr>
      <w:r>
        <w:rPr>
          <w:rFonts w:cstheme="minorHAnsi"/>
          <w:noProof/>
        </w:rPr>
        <w:drawing>
          <wp:inline distT="0" distB="0" distL="0" distR="0" wp14:anchorId="0AC27060" wp14:editId="605DD808">
            <wp:extent cx="5400000" cy="2246400"/>
            <wp:effectExtent l="0" t="0" r="0" b="1905"/>
            <wp:docPr id="1163927228" name="Imagen 2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927228" name="Imagen 22" descr="Gráfico&#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00" cy="2246400"/>
                    </a:xfrm>
                    <a:prstGeom prst="rect">
                      <a:avLst/>
                    </a:prstGeom>
                    <a:noFill/>
                  </pic:spPr>
                </pic:pic>
              </a:graphicData>
            </a:graphic>
          </wp:inline>
        </w:drawing>
      </w:r>
    </w:p>
    <w:p w14:paraId="00E80A45" w14:textId="77777777" w:rsidR="004073D5" w:rsidRDefault="004073D5" w:rsidP="004073D5">
      <w:pPr>
        <w:rPr>
          <w:rFonts w:cstheme="minorHAnsi"/>
        </w:rPr>
      </w:pPr>
    </w:p>
    <w:p w14:paraId="60DEB78E" w14:textId="77777777" w:rsidR="004073D5" w:rsidRDefault="004073D5" w:rsidP="004073D5">
      <w:pPr>
        <w:rPr>
          <w:rFonts w:cstheme="minorHAnsi"/>
        </w:rPr>
      </w:pPr>
      <w:r w:rsidRPr="000C5801">
        <w:rPr>
          <w:rFonts w:cstheme="minorHAnsi"/>
        </w:rPr>
        <w:t xml:space="preserve">Cuando relacionamos el tamaño de los centros con los modelos de titularidad y gestión, se aprecia que </w:t>
      </w:r>
      <w:r w:rsidRPr="008F125A">
        <w:rPr>
          <w:rFonts w:cstheme="minorHAnsi"/>
          <w:b/>
          <w:bCs/>
        </w:rPr>
        <w:t>los centros de titularidad pública optan por modelos más contenidos que aquellos que son de titularidad privada</w:t>
      </w:r>
      <w:r>
        <w:rPr>
          <w:rFonts w:cstheme="minorHAnsi"/>
          <w:b/>
          <w:bCs/>
        </w:rPr>
        <w:t>.</w:t>
      </w:r>
      <w:r w:rsidRPr="0028133C">
        <w:rPr>
          <w:rFonts w:cstheme="minorHAnsi"/>
        </w:rPr>
        <w:t xml:space="preserve"> </w:t>
      </w:r>
      <w:r>
        <w:rPr>
          <w:rFonts w:cstheme="minorHAnsi"/>
        </w:rPr>
        <w:t>L</w:t>
      </w:r>
      <w:r w:rsidRPr="000C5801">
        <w:rPr>
          <w:rFonts w:cstheme="minorHAnsi"/>
        </w:rPr>
        <w:t xml:space="preserve">os </w:t>
      </w:r>
      <w:r>
        <w:rPr>
          <w:rFonts w:cstheme="minorHAnsi"/>
        </w:rPr>
        <w:t xml:space="preserve">centros de titularidad pública tienen un mayor porcentaje </w:t>
      </w:r>
      <w:r>
        <w:rPr>
          <w:rFonts w:cstheme="minorHAnsi"/>
        </w:rPr>
        <w:lastRenderedPageBreak/>
        <w:t>de centros con tamaños inferiores a 50 plazas (63,6%) que los de titularidad privada con un 43,88% de los centros.</w:t>
      </w:r>
    </w:p>
    <w:p w14:paraId="3EC84B09" w14:textId="628271AC" w:rsidR="00E73E28" w:rsidRPr="008C22DC" w:rsidRDefault="00934BEE" w:rsidP="006044E1">
      <w:pPr>
        <w:pStyle w:val="Descripcin"/>
        <w:keepNext/>
        <w:rPr>
          <w:rStyle w:val="Estilo1tablaCar"/>
        </w:rPr>
      </w:pPr>
      <w:bookmarkStart w:id="38" w:name="_Toc162960618"/>
      <w:r>
        <w:t xml:space="preserve">Tabla </w:t>
      </w:r>
      <w:r w:rsidR="007022EB">
        <w:fldChar w:fldCharType="begin"/>
      </w:r>
      <w:r w:rsidR="007022EB">
        <w:instrText xml:space="preserve"> SEQ Tabla \* ARABIC </w:instrText>
      </w:r>
      <w:r w:rsidR="007022EB">
        <w:fldChar w:fldCharType="separate"/>
      </w:r>
      <w:r w:rsidR="00491CE2">
        <w:rPr>
          <w:noProof/>
        </w:rPr>
        <w:t>6</w:t>
      </w:r>
      <w:r w:rsidR="007022EB">
        <w:rPr>
          <w:noProof/>
        </w:rPr>
        <w:fldChar w:fldCharType="end"/>
      </w:r>
      <w:r w:rsidR="006044E1">
        <w:t xml:space="preserve">: </w:t>
      </w:r>
      <w:r w:rsidR="00E73E28" w:rsidRPr="008C22DC">
        <w:rPr>
          <w:rStyle w:val="Estilo1tablaCar"/>
        </w:rPr>
        <w:t>Distribución de plazas de centros residenciales dirigidos a personas mayores en función del tamaño del centro y del modelo de titularidad-gestión.</w:t>
      </w:r>
      <w:bookmarkEnd w:id="38"/>
    </w:p>
    <w:p w14:paraId="526E0C56" w14:textId="77777777" w:rsidR="004073D5" w:rsidRPr="000C5801" w:rsidRDefault="004073D5" w:rsidP="004073D5">
      <w:pPr>
        <w:jc w:val="center"/>
        <w:rPr>
          <w:rFonts w:cstheme="minorHAnsi"/>
        </w:rPr>
      </w:pPr>
      <w:r w:rsidRPr="001D4195">
        <w:rPr>
          <w:noProof/>
        </w:rPr>
        <w:drawing>
          <wp:inline distT="0" distB="0" distL="0" distR="0" wp14:anchorId="0B359DDA" wp14:editId="22F559BD">
            <wp:extent cx="5400000" cy="4536000"/>
            <wp:effectExtent l="0" t="0" r="0" b="0"/>
            <wp:docPr id="70358522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000" cy="4536000"/>
                    </a:xfrm>
                    <a:prstGeom prst="rect">
                      <a:avLst/>
                    </a:prstGeom>
                    <a:noFill/>
                    <a:ln>
                      <a:noFill/>
                    </a:ln>
                  </pic:spPr>
                </pic:pic>
              </a:graphicData>
            </a:graphic>
          </wp:inline>
        </w:drawing>
      </w:r>
    </w:p>
    <w:p w14:paraId="62DC0DB1" w14:textId="77777777" w:rsidR="004073D5" w:rsidRPr="000C5801" w:rsidRDefault="004073D5" w:rsidP="004073D5">
      <w:pPr>
        <w:rPr>
          <w:rFonts w:cstheme="minorHAnsi"/>
        </w:rPr>
      </w:pPr>
    </w:p>
    <w:p w14:paraId="2F061FF6" w14:textId="77777777" w:rsidR="004073D5" w:rsidRPr="00C232FD" w:rsidRDefault="004073D5" w:rsidP="004073D5">
      <w:pPr>
        <w:keepNext/>
        <w:keepLines/>
        <w:spacing w:before="80" w:after="0" w:line="240" w:lineRule="auto"/>
        <w:ind w:firstLine="284"/>
        <w:outlineLvl w:val="2"/>
        <w:rPr>
          <w:rFonts w:asciiTheme="majorHAnsi" w:eastAsiaTheme="majorEastAsia" w:hAnsiTheme="majorHAnsi" w:cstheme="majorBidi"/>
          <w:color w:val="007B5F"/>
          <w:sz w:val="24"/>
          <w:szCs w:val="24"/>
        </w:rPr>
      </w:pPr>
      <w:bookmarkStart w:id="39" w:name="_Toc160016891"/>
      <w:r w:rsidRPr="00C232FD">
        <w:rPr>
          <w:rFonts w:asciiTheme="majorHAnsi" w:eastAsiaTheme="majorEastAsia" w:hAnsiTheme="majorHAnsi" w:cstheme="majorBidi"/>
          <w:color w:val="007B5F"/>
          <w:sz w:val="24"/>
          <w:szCs w:val="24"/>
        </w:rPr>
        <w:t>2.1.3 Servicios de proximidad</w:t>
      </w:r>
      <w:bookmarkEnd w:id="39"/>
    </w:p>
    <w:p w14:paraId="1904DFFC" w14:textId="77777777" w:rsidR="004073D5" w:rsidRPr="00944B16" w:rsidRDefault="004073D5" w:rsidP="004073D5">
      <w:pPr>
        <w:rPr>
          <w:rFonts w:cstheme="minorHAnsi"/>
        </w:rPr>
      </w:pPr>
    </w:p>
    <w:p w14:paraId="6B118230" w14:textId="77777777" w:rsidR="004073D5" w:rsidRDefault="004073D5" w:rsidP="004073D5">
      <w:pPr>
        <w:rPr>
          <w:rFonts w:cstheme="minorHAnsi"/>
        </w:rPr>
      </w:pPr>
      <w:r w:rsidRPr="00944B16">
        <w:rPr>
          <w:rFonts w:cstheme="minorHAnsi"/>
        </w:rPr>
        <w:t>Se entienden por servicios de proximidad aquellos servicios de apoyo para personas mayores que ofrecen los centros residenciales para los ciudadanos que viven próximos al centro: centro de día, servicio de comidas, ayuda a domicilio, etc. En el caso de los centros de día</w:t>
      </w:r>
      <w:r>
        <w:rPr>
          <w:rFonts w:cstheme="minorHAnsi"/>
        </w:rPr>
        <w:t>,</w:t>
      </w:r>
      <w:r w:rsidRPr="00944B16">
        <w:rPr>
          <w:rFonts w:cstheme="minorHAnsi"/>
        </w:rPr>
        <w:t xml:space="preserve"> la proximidad de estos a los espacios de actividad social y comunitaria es esencial para promover la participación de las personas usuarias en las actividades y dinámica comunitaria de la zona donde esté ubicada, así como para fomentar su relación con otras personas del mismo entorno.</w:t>
      </w:r>
    </w:p>
    <w:p w14:paraId="634AC833" w14:textId="77777777" w:rsidR="00E73E28" w:rsidRDefault="00E73E28" w:rsidP="004073D5">
      <w:pPr>
        <w:rPr>
          <w:noProof/>
        </w:rPr>
      </w:pPr>
    </w:p>
    <w:p w14:paraId="60604D27" w14:textId="77777777" w:rsidR="00E73E28" w:rsidRDefault="00E73E28" w:rsidP="004073D5">
      <w:pPr>
        <w:rPr>
          <w:noProof/>
        </w:rPr>
      </w:pPr>
    </w:p>
    <w:p w14:paraId="73456905" w14:textId="77777777" w:rsidR="00E73E28" w:rsidRDefault="00E73E28" w:rsidP="004073D5">
      <w:pPr>
        <w:rPr>
          <w:noProof/>
        </w:rPr>
      </w:pPr>
    </w:p>
    <w:p w14:paraId="6BBA7B24" w14:textId="709887A0" w:rsidR="00B87889" w:rsidRDefault="00934BEE" w:rsidP="006044E1">
      <w:pPr>
        <w:pStyle w:val="Descripcin"/>
        <w:keepNext/>
        <w:rPr>
          <w:rStyle w:val="Estilo1tablaCar"/>
        </w:rPr>
      </w:pPr>
      <w:bookmarkStart w:id="40" w:name="_Toc162960619"/>
      <w:bookmarkStart w:id="41" w:name="_Hlk160723432"/>
      <w:r>
        <w:lastRenderedPageBreak/>
        <w:t xml:space="preserve">Tabla </w:t>
      </w:r>
      <w:r w:rsidR="007022EB">
        <w:fldChar w:fldCharType="begin"/>
      </w:r>
      <w:r w:rsidR="007022EB">
        <w:instrText xml:space="preserve"> SEQ Tabla \* ARABIC </w:instrText>
      </w:r>
      <w:r w:rsidR="007022EB">
        <w:fldChar w:fldCharType="separate"/>
      </w:r>
      <w:r w:rsidR="00491CE2">
        <w:rPr>
          <w:noProof/>
        </w:rPr>
        <w:t>7</w:t>
      </w:r>
      <w:r w:rsidR="007022EB">
        <w:rPr>
          <w:noProof/>
        </w:rPr>
        <w:fldChar w:fldCharType="end"/>
      </w:r>
      <w:r w:rsidR="006044E1">
        <w:t xml:space="preserve">: </w:t>
      </w:r>
      <w:r w:rsidR="00B87889" w:rsidRPr="008C22DC">
        <w:rPr>
          <w:rStyle w:val="Estilo1tablaCar"/>
        </w:rPr>
        <w:t>Implantación de servicios de proximidad en centros residenciales dirigidos a personas mayores</w:t>
      </w:r>
      <w:bookmarkEnd w:id="40"/>
    </w:p>
    <w:p w14:paraId="5613FCC6" w14:textId="77777777" w:rsidR="00E50D1B" w:rsidRPr="00E50D1B" w:rsidRDefault="00E50D1B" w:rsidP="00E50D1B"/>
    <w:bookmarkEnd w:id="41"/>
    <w:p w14:paraId="45C37C60" w14:textId="72D77558" w:rsidR="00820B80" w:rsidRDefault="00820B80" w:rsidP="00820B80">
      <w:pPr>
        <w:jc w:val="center"/>
        <w:rPr>
          <w:rFonts w:cstheme="minorHAnsi"/>
          <w:color w:val="005C46" w:themeColor="text2" w:themeShade="BF"/>
          <w:sz w:val="18"/>
          <w:szCs w:val="18"/>
        </w:rPr>
      </w:pPr>
      <w:r w:rsidRPr="00820B80">
        <w:rPr>
          <w:noProof/>
        </w:rPr>
        <w:drawing>
          <wp:inline distT="0" distB="0" distL="0" distR="0" wp14:anchorId="41430487" wp14:editId="51FB9186">
            <wp:extent cx="4394946" cy="2364480"/>
            <wp:effectExtent l="0" t="0" r="5715" b="0"/>
            <wp:docPr id="19965848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98242" cy="2366253"/>
                    </a:xfrm>
                    <a:prstGeom prst="rect">
                      <a:avLst/>
                    </a:prstGeom>
                    <a:noFill/>
                    <a:ln>
                      <a:noFill/>
                    </a:ln>
                  </pic:spPr>
                </pic:pic>
              </a:graphicData>
            </a:graphic>
          </wp:inline>
        </w:drawing>
      </w:r>
    </w:p>
    <w:p w14:paraId="28B30D3E" w14:textId="77777777" w:rsidR="00820B80" w:rsidRDefault="00820B80" w:rsidP="00E73E28">
      <w:pPr>
        <w:rPr>
          <w:rFonts w:cstheme="minorHAnsi"/>
          <w:color w:val="005C46" w:themeColor="text2" w:themeShade="BF"/>
          <w:sz w:val="18"/>
          <w:szCs w:val="18"/>
        </w:rPr>
      </w:pPr>
    </w:p>
    <w:p w14:paraId="6DD191D4" w14:textId="7DBEA5C0" w:rsidR="00B87889" w:rsidRPr="008C22DC" w:rsidRDefault="00934BEE" w:rsidP="006044E1">
      <w:pPr>
        <w:pStyle w:val="Descripcin"/>
        <w:keepNext/>
        <w:rPr>
          <w:rStyle w:val="Estilo1tablaCar"/>
        </w:rPr>
      </w:pPr>
      <w:bookmarkStart w:id="42" w:name="_Toc162960620"/>
      <w:r>
        <w:t xml:space="preserve">Tabla </w:t>
      </w:r>
      <w:r w:rsidR="007022EB">
        <w:fldChar w:fldCharType="begin"/>
      </w:r>
      <w:r w:rsidR="007022EB">
        <w:instrText xml:space="preserve"> SEQ Tabla \* ARABIC </w:instrText>
      </w:r>
      <w:r w:rsidR="007022EB">
        <w:fldChar w:fldCharType="separate"/>
      </w:r>
      <w:r w:rsidR="00491CE2">
        <w:rPr>
          <w:noProof/>
        </w:rPr>
        <w:t>8</w:t>
      </w:r>
      <w:r w:rsidR="007022EB">
        <w:rPr>
          <w:noProof/>
        </w:rPr>
        <w:fldChar w:fldCharType="end"/>
      </w:r>
      <w:r w:rsidR="006044E1">
        <w:t xml:space="preserve">: </w:t>
      </w:r>
      <w:r w:rsidR="00B87889" w:rsidRPr="008C22DC">
        <w:rPr>
          <w:rStyle w:val="Estilo1tablaCar"/>
        </w:rPr>
        <w:t>Implantación del servicio de centro de día en centros residenciales dirigidos a personas mayores.</w:t>
      </w:r>
      <w:bookmarkEnd w:id="42"/>
    </w:p>
    <w:p w14:paraId="19BC5BC2" w14:textId="3B62E7B0" w:rsidR="004073D5" w:rsidRPr="00944B16" w:rsidRDefault="00C86E53" w:rsidP="004073D5">
      <w:pPr>
        <w:rPr>
          <w:rFonts w:cstheme="minorHAnsi"/>
        </w:rPr>
      </w:pPr>
      <w:r w:rsidRPr="00C86E53">
        <w:rPr>
          <w:noProof/>
        </w:rPr>
        <w:drawing>
          <wp:inline distT="0" distB="0" distL="0" distR="0" wp14:anchorId="1BA17707" wp14:editId="7E58617C">
            <wp:extent cx="5400040" cy="1920240"/>
            <wp:effectExtent l="0" t="0" r="0" b="3810"/>
            <wp:docPr id="108050915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40" cy="1920240"/>
                    </a:xfrm>
                    <a:prstGeom prst="rect">
                      <a:avLst/>
                    </a:prstGeom>
                    <a:noFill/>
                    <a:ln>
                      <a:noFill/>
                    </a:ln>
                  </pic:spPr>
                </pic:pic>
              </a:graphicData>
            </a:graphic>
          </wp:inline>
        </w:drawing>
      </w:r>
    </w:p>
    <w:p w14:paraId="6A18DFBD" w14:textId="77777777" w:rsidR="004073D5" w:rsidRDefault="004073D5" w:rsidP="004073D5">
      <w:pPr>
        <w:rPr>
          <w:rFonts w:cstheme="minorHAnsi"/>
        </w:rPr>
      </w:pPr>
    </w:p>
    <w:p w14:paraId="73CB36AD" w14:textId="77777777" w:rsidR="00242053" w:rsidRDefault="00242053" w:rsidP="004073D5">
      <w:pPr>
        <w:rPr>
          <w:rFonts w:cstheme="minorHAnsi"/>
        </w:rPr>
      </w:pPr>
    </w:p>
    <w:p w14:paraId="77626AC8" w14:textId="48F4651C" w:rsidR="00242053" w:rsidRDefault="00FD0C94" w:rsidP="006044E1">
      <w:pPr>
        <w:pStyle w:val="Descripcin"/>
        <w:keepNext/>
        <w:rPr>
          <w:rFonts w:cstheme="minorHAnsi"/>
        </w:rPr>
      </w:pPr>
      <w:bookmarkStart w:id="43" w:name="_Toc162960585"/>
      <w:r>
        <w:lastRenderedPageBreak/>
        <w:t xml:space="preserve">Gráfico </w:t>
      </w:r>
      <w:r w:rsidR="007022EB">
        <w:fldChar w:fldCharType="begin"/>
      </w:r>
      <w:r w:rsidR="007022EB">
        <w:instrText xml:space="preserve"> SEQ Gráfico \* ARABIC </w:instrText>
      </w:r>
      <w:r w:rsidR="007022EB">
        <w:fldChar w:fldCharType="separate"/>
      </w:r>
      <w:r w:rsidR="00491CE2">
        <w:rPr>
          <w:noProof/>
        </w:rPr>
        <w:t>10</w:t>
      </w:r>
      <w:r w:rsidR="007022EB">
        <w:rPr>
          <w:noProof/>
        </w:rPr>
        <w:fldChar w:fldCharType="end"/>
      </w:r>
      <w:r w:rsidR="006044E1">
        <w:t xml:space="preserve">: </w:t>
      </w:r>
      <w:r w:rsidR="0004678B">
        <w:rPr>
          <w:rFonts w:cstheme="minorHAnsi"/>
          <w:color w:val="005C46" w:themeColor="text2" w:themeShade="BF"/>
        </w:rPr>
        <w:t>Implantación de servicios de proximidad</w:t>
      </w:r>
      <w:r w:rsidR="00242053">
        <w:rPr>
          <w:rFonts w:cstheme="minorHAnsi"/>
          <w:color w:val="005C46" w:themeColor="text2" w:themeShade="BF"/>
        </w:rPr>
        <w:t xml:space="preserve"> e</w:t>
      </w:r>
      <w:r w:rsidR="0004678B">
        <w:rPr>
          <w:rFonts w:cstheme="minorHAnsi"/>
          <w:color w:val="005C46" w:themeColor="text2" w:themeShade="BF"/>
        </w:rPr>
        <w:t>n</w:t>
      </w:r>
      <w:r w:rsidR="00242053">
        <w:rPr>
          <w:rFonts w:cstheme="minorHAnsi"/>
          <w:color w:val="005C46" w:themeColor="text2" w:themeShade="BF"/>
        </w:rPr>
        <w:t xml:space="preserve"> centros residenciales dirigidos a personas mayores por modelos de titularidad y gestión.</w:t>
      </w:r>
      <w:bookmarkEnd w:id="43"/>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9"/>
        <w:gridCol w:w="4895"/>
      </w:tblGrid>
      <w:tr w:rsidR="004B12C0" w14:paraId="1F112191" w14:textId="77777777" w:rsidTr="0087543D">
        <w:tc>
          <w:tcPr>
            <w:tcW w:w="3609" w:type="dxa"/>
          </w:tcPr>
          <w:p w14:paraId="574C53B0" w14:textId="77777777" w:rsidR="004073D5" w:rsidRDefault="004073D5" w:rsidP="009B5C6D">
            <w:pPr>
              <w:jc w:val="center"/>
              <w:rPr>
                <w:rFonts w:cstheme="minorHAnsi"/>
              </w:rPr>
            </w:pPr>
            <w:r>
              <w:rPr>
                <w:rFonts w:cstheme="minorHAnsi"/>
                <w:noProof/>
              </w:rPr>
              <w:drawing>
                <wp:inline distT="0" distB="0" distL="0" distR="0" wp14:anchorId="5B485C3E" wp14:editId="35906067">
                  <wp:extent cx="2560955" cy="1845733"/>
                  <wp:effectExtent l="0" t="0" r="0" b="2540"/>
                  <wp:docPr id="742507756" name="Imagen 2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07756" name="Imagen 26" descr="Gráfico, Gráfico circular&#10;&#10;Descripción generada automáticament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78143" cy="1858121"/>
                          </a:xfrm>
                          <a:prstGeom prst="rect">
                            <a:avLst/>
                          </a:prstGeom>
                          <a:noFill/>
                        </pic:spPr>
                      </pic:pic>
                    </a:graphicData>
                  </a:graphic>
                </wp:inline>
              </w:drawing>
            </w:r>
          </w:p>
        </w:tc>
        <w:tc>
          <w:tcPr>
            <w:tcW w:w="4895" w:type="dxa"/>
            <w:vAlign w:val="center"/>
          </w:tcPr>
          <w:p w14:paraId="263374B6" w14:textId="77777777" w:rsidR="004073D5" w:rsidRDefault="004073D5" w:rsidP="009B5C6D">
            <w:pPr>
              <w:jc w:val="left"/>
              <w:rPr>
                <w:rFonts w:cstheme="minorHAnsi"/>
              </w:rPr>
            </w:pPr>
            <w:r>
              <w:rPr>
                <w:rFonts w:cstheme="minorHAnsi"/>
                <w:noProof/>
              </w:rPr>
              <w:drawing>
                <wp:inline distT="0" distB="0" distL="0" distR="0" wp14:anchorId="7B4AA2A3" wp14:editId="794E4B50">
                  <wp:extent cx="3531520" cy="1624499"/>
                  <wp:effectExtent l="0" t="0" r="0" b="0"/>
                  <wp:docPr id="1613949198" name="Imagen 27"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949198" name="Imagen 27" descr="Imagen que contiene Escala de tiempo&#10;&#10;Descripción generada automáticament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60047" cy="1637621"/>
                          </a:xfrm>
                          <a:prstGeom prst="rect">
                            <a:avLst/>
                          </a:prstGeom>
                          <a:noFill/>
                        </pic:spPr>
                      </pic:pic>
                    </a:graphicData>
                  </a:graphic>
                </wp:inline>
              </w:drawing>
            </w:r>
          </w:p>
        </w:tc>
      </w:tr>
    </w:tbl>
    <w:p w14:paraId="6F417B09" w14:textId="77777777" w:rsidR="004073D5" w:rsidRPr="00944B16" w:rsidRDefault="004073D5" w:rsidP="004073D5">
      <w:pPr>
        <w:rPr>
          <w:rFonts w:cstheme="minorHAnsi"/>
        </w:rPr>
      </w:pPr>
    </w:p>
    <w:p w14:paraId="3E19ED6C" w14:textId="77777777" w:rsidR="004073D5" w:rsidRDefault="004073D5" w:rsidP="004073D5">
      <w:pPr>
        <w:jc w:val="center"/>
        <w:rPr>
          <w:rFonts w:cstheme="minorHAnsi"/>
        </w:rPr>
      </w:pPr>
    </w:p>
    <w:p w14:paraId="03B62A78" w14:textId="77777777" w:rsidR="004073D5" w:rsidRDefault="004073D5" w:rsidP="004073D5">
      <w:r w:rsidRPr="005F31ED">
        <w:rPr>
          <w:rFonts w:cstheme="minorHAnsi"/>
          <w:b/>
          <w:bCs/>
        </w:rPr>
        <w:t>El 51,6% de los centros residenciales ofrecen servicios de proximidad y de éstos, el 75,95% ofertan el servicio de centro de día</w:t>
      </w:r>
      <w:r w:rsidRPr="00944B16">
        <w:rPr>
          <w:rFonts w:cstheme="minorHAnsi"/>
        </w:rPr>
        <w:t xml:space="preserve">. Con relación al modelo de gestión, es más común la oferta en aquellos centros que tienen titularidad pública, ofertando </w:t>
      </w:r>
      <w:r>
        <w:rPr>
          <w:rFonts w:cstheme="minorHAnsi"/>
        </w:rPr>
        <w:t>el servicio de centro de día e</w:t>
      </w:r>
      <w:r w:rsidRPr="00944B16">
        <w:rPr>
          <w:rFonts w:cstheme="minorHAnsi"/>
        </w:rPr>
        <w:t xml:space="preserve">l </w:t>
      </w:r>
      <w:r>
        <w:rPr>
          <w:rFonts w:cstheme="minorHAnsi"/>
        </w:rPr>
        <w:t>79,7%</w:t>
      </w:r>
      <w:r w:rsidRPr="00944B16">
        <w:rPr>
          <w:rFonts w:cstheme="minorHAnsi"/>
        </w:rPr>
        <w:t xml:space="preserve"> de la totalidad de centros residenciales de este tipo de titularidad, frente al </w:t>
      </w:r>
      <w:r>
        <w:rPr>
          <w:rFonts w:cstheme="minorHAnsi"/>
        </w:rPr>
        <w:t>7</w:t>
      </w:r>
      <w:r w:rsidRPr="00944B16">
        <w:rPr>
          <w:rFonts w:cstheme="minorHAnsi"/>
        </w:rPr>
        <w:t xml:space="preserve">4,1% de centros que ofertan este servicio </w:t>
      </w:r>
      <w:r>
        <w:rPr>
          <w:rFonts w:cstheme="minorHAnsi"/>
        </w:rPr>
        <w:t>siendo de</w:t>
      </w:r>
      <w:r w:rsidRPr="00944B16">
        <w:rPr>
          <w:rFonts w:cstheme="minorHAnsi"/>
        </w:rPr>
        <w:t xml:space="preserve"> titularidad privada. Lo mismo ocurre en el caso de los otros servicios de proximidad, dónde, de media, los centros de titularidad privada ofertan estos servicios en un </w:t>
      </w:r>
      <w:r>
        <w:rPr>
          <w:rFonts w:cstheme="minorHAnsi"/>
        </w:rPr>
        <w:t>48</w:t>
      </w:r>
      <w:r w:rsidRPr="00944B16">
        <w:rPr>
          <w:rFonts w:cstheme="minorHAnsi"/>
        </w:rPr>
        <w:t>,</w:t>
      </w:r>
      <w:r>
        <w:rPr>
          <w:rFonts w:cstheme="minorHAnsi"/>
        </w:rPr>
        <w:t>2</w:t>
      </w:r>
      <w:r w:rsidRPr="00944B16">
        <w:rPr>
          <w:rFonts w:cstheme="minorHAnsi"/>
        </w:rPr>
        <w:t xml:space="preserve">% de los casos frente al </w:t>
      </w:r>
      <w:r>
        <w:rPr>
          <w:rFonts w:cstheme="minorHAnsi"/>
        </w:rPr>
        <w:t>51</w:t>
      </w:r>
      <w:r w:rsidRPr="00944B16">
        <w:rPr>
          <w:rFonts w:cstheme="minorHAnsi"/>
        </w:rPr>
        <w:t>,</w:t>
      </w:r>
      <w:r>
        <w:rPr>
          <w:rFonts w:cstheme="minorHAnsi"/>
        </w:rPr>
        <w:t>3</w:t>
      </w:r>
      <w:r w:rsidRPr="00944B16">
        <w:rPr>
          <w:rFonts w:cstheme="minorHAnsi"/>
        </w:rPr>
        <w:t>% de los centros con titularidad pública.</w:t>
      </w:r>
      <w:r w:rsidRPr="000731CF">
        <w:rPr>
          <w:rFonts w:cstheme="minorHAnsi"/>
        </w:rPr>
        <w:t xml:space="preserve"> </w:t>
      </w:r>
    </w:p>
    <w:p w14:paraId="7E87F616" w14:textId="77777777" w:rsidR="004073D5" w:rsidRDefault="004073D5" w:rsidP="004073D5"/>
    <w:p w14:paraId="40F8A88C" w14:textId="77777777" w:rsidR="004073D5" w:rsidRPr="00C232FD" w:rsidRDefault="004073D5" w:rsidP="004073D5">
      <w:pPr>
        <w:keepNext/>
        <w:keepLines/>
        <w:spacing w:before="80" w:after="0" w:line="240" w:lineRule="auto"/>
        <w:ind w:firstLine="284"/>
        <w:outlineLvl w:val="2"/>
        <w:rPr>
          <w:rFonts w:asciiTheme="majorHAnsi" w:eastAsiaTheme="majorEastAsia" w:hAnsiTheme="majorHAnsi" w:cstheme="majorBidi"/>
          <w:color w:val="007B5F"/>
          <w:sz w:val="24"/>
          <w:szCs w:val="24"/>
        </w:rPr>
      </w:pPr>
      <w:bookmarkStart w:id="44" w:name="_Toc160016892"/>
      <w:r w:rsidRPr="00C232FD">
        <w:rPr>
          <w:rFonts w:asciiTheme="majorHAnsi" w:eastAsiaTheme="majorEastAsia" w:hAnsiTheme="majorHAnsi" w:cstheme="majorBidi"/>
          <w:color w:val="007B5F"/>
          <w:sz w:val="24"/>
          <w:szCs w:val="24"/>
        </w:rPr>
        <w:t>2.1.4 Habitaciones</w:t>
      </w:r>
      <w:bookmarkEnd w:id="44"/>
    </w:p>
    <w:p w14:paraId="1E66D4C2" w14:textId="77777777" w:rsidR="004073D5" w:rsidRPr="00944B16" w:rsidRDefault="004073D5" w:rsidP="004073D5">
      <w:pPr>
        <w:rPr>
          <w:rFonts w:cstheme="minorHAnsi"/>
        </w:rPr>
      </w:pPr>
    </w:p>
    <w:p w14:paraId="69FCDE68" w14:textId="4DE79997" w:rsidR="004073D5" w:rsidRPr="00944B16" w:rsidRDefault="004073D5" w:rsidP="004073D5">
      <w:pPr>
        <w:rPr>
          <w:rFonts w:cstheme="minorHAnsi"/>
        </w:rPr>
      </w:pPr>
      <w:r w:rsidRPr="00944B16">
        <w:rPr>
          <w:rFonts w:cstheme="minorHAnsi"/>
        </w:rPr>
        <w:t>En el cuestionario realizado al efecto se recogían datos sobre la tipología de las habitaciones en los centros</w:t>
      </w:r>
      <w:r w:rsidR="00390C70">
        <w:rPr>
          <w:rFonts w:cstheme="minorHAnsi"/>
        </w:rPr>
        <w:t>.</w:t>
      </w:r>
    </w:p>
    <w:p w14:paraId="24ED2402" w14:textId="77777777" w:rsidR="004073D5" w:rsidRPr="00944B16" w:rsidRDefault="004073D5" w:rsidP="004073D5">
      <w:pPr>
        <w:rPr>
          <w:rFonts w:cstheme="minorHAnsi"/>
        </w:rPr>
      </w:pPr>
      <w:r w:rsidRPr="00944B16">
        <w:rPr>
          <w:rFonts w:cstheme="minorHAnsi"/>
        </w:rPr>
        <w:t xml:space="preserve">Los datos obtenidos a nivel nacional muestran que el </w:t>
      </w:r>
      <w:r w:rsidRPr="00EA1026">
        <w:rPr>
          <w:rFonts w:cstheme="minorHAnsi"/>
          <w:b/>
          <w:bCs/>
        </w:rPr>
        <w:t>43,2% de las habitaciones son de uso individual, el 55,6% de las habitaciones son de uso doble,</w:t>
      </w:r>
      <w:r w:rsidRPr="00944B16">
        <w:rPr>
          <w:rFonts w:cstheme="minorHAnsi"/>
        </w:rPr>
        <w:t xml:space="preserve"> y el 1,2% restante son habitaciones de uso triple o superior. Esta distribución tiene poca variación según el modelo de gestión, aunque cabe destacar que los extremos se hallan en los centros de titularidad privada, teniendo un 38,6% de media de habitaciones individuales en aquellos centros cuya titularidad y gestión es privada con lucro, frente a un 48,2% en aquellos centros con cuya titularidad y gestión es privada sin ánimo de lucro. Consecuentemente, el porcentaje de habitaciones de uso doble es del 60,1%, frente al 50,6% respectivamente en los modelos mencionados.</w:t>
      </w:r>
    </w:p>
    <w:p w14:paraId="388B2D9B" w14:textId="77777777" w:rsidR="004073D5" w:rsidRDefault="004073D5" w:rsidP="004073D5">
      <w:pPr>
        <w:rPr>
          <w:rFonts w:cstheme="minorHAnsi"/>
        </w:rPr>
      </w:pPr>
      <w:r w:rsidRPr="00944B16">
        <w:rPr>
          <w:rFonts w:cstheme="minorHAnsi"/>
        </w:rPr>
        <w:t>En aquellos centros con modelos totalmente públicos o que siendo de titularidad pública no tienen ánimo de lucro el porcentaje de habitaciones de uso individual se sitúa alrededor de un 47,6%.</w:t>
      </w:r>
    </w:p>
    <w:p w14:paraId="00B17581" w14:textId="1142961F" w:rsidR="009F2F9C" w:rsidRPr="008C22DC" w:rsidRDefault="00934BEE" w:rsidP="006044E1">
      <w:pPr>
        <w:pStyle w:val="Descripcin"/>
        <w:keepNext/>
        <w:rPr>
          <w:rStyle w:val="Estilo1tablaCar"/>
        </w:rPr>
      </w:pPr>
      <w:bookmarkStart w:id="45" w:name="_Toc162960621"/>
      <w:bookmarkStart w:id="46" w:name="_Hlk160724173"/>
      <w:r>
        <w:lastRenderedPageBreak/>
        <w:t xml:space="preserve">Tabla </w:t>
      </w:r>
      <w:r w:rsidR="007022EB">
        <w:fldChar w:fldCharType="begin"/>
      </w:r>
      <w:r w:rsidR="007022EB">
        <w:instrText xml:space="preserve"> SEQ Tabla \* ARABIC </w:instrText>
      </w:r>
      <w:r w:rsidR="007022EB">
        <w:fldChar w:fldCharType="separate"/>
      </w:r>
      <w:r w:rsidR="00491CE2">
        <w:rPr>
          <w:noProof/>
        </w:rPr>
        <w:t>9</w:t>
      </w:r>
      <w:r w:rsidR="007022EB">
        <w:rPr>
          <w:noProof/>
        </w:rPr>
        <w:fldChar w:fldCharType="end"/>
      </w:r>
      <w:r w:rsidR="006044E1">
        <w:t xml:space="preserve">: </w:t>
      </w:r>
      <w:r w:rsidR="009F2F9C" w:rsidRPr="008C22DC">
        <w:rPr>
          <w:rStyle w:val="Estilo1tablaCar"/>
        </w:rPr>
        <w:t>Distribución de las habitaciones por tipo de uso y modelo de gestión en centros residenciales dirigidos a personas mayores.</w:t>
      </w:r>
      <w:bookmarkEnd w:id="45"/>
    </w:p>
    <w:bookmarkEnd w:id="46"/>
    <w:p w14:paraId="4E6154B8" w14:textId="77777777" w:rsidR="004073D5" w:rsidRPr="00944B16" w:rsidRDefault="004073D5" w:rsidP="004073D5">
      <w:pPr>
        <w:rPr>
          <w:rFonts w:cstheme="minorHAnsi"/>
        </w:rPr>
      </w:pPr>
      <w:r w:rsidRPr="0037456D">
        <w:rPr>
          <w:noProof/>
        </w:rPr>
        <w:drawing>
          <wp:inline distT="0" distB="0" distL="0" distR="0" wp14:anchorId="4BAC35D2" wp14:editId="22CFAE99">
            <wp:extent cx="5444067" cy="1854385"/>
            <wp:effectExtent l="0" t="0" r="4445" b="0"/>
            <wp:docPr id="217273057"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58994" cy="1859470"/>
                    </a:xfrm>
                    <a:prstGeom prst="rect">
                      <a:avLst/>
                    </a:prstGeom>
                    <a:noFill/>
                    <a:ln>
                      <a:noFill/>
                    </a:ln>
                  </pic:spPr>
                </pic:pic>
              </a:graphicData>
            </a:graphic>
          </wp:inline>
        </w:drawing>
      </w:r>
    </w:p>
    <w:p w14:paraId="71ADEB24" w14:textId="764410ED" w:rsidR="001D1CB3" w:rsidRDefault="00FD0C94" w:rsidP="006044E1">
      <w:pPr>
        <w:pStyle w:val="Descripcin"/>
        <w:keepNext/>
        <w:rPr>
          <w:rFonts w:cstheme="minorHAnsi"/>
        </w:rPr>
      </w:pPr>
      <w:bookmarkStart w:id="47" w:name="_Toc162960586"/>
      <w:r>
        <w:t xml:space="preserve">Gráfico </w:t>
      </w:r>
      <w:r w:rsidR="007022EB">
        <w:fldChar w:fldCharType="begin"/>
      </w:r>
      <w:r w:rsidR="007022EB">
        <w:instrText xml:space="preserve"> SEQ Gráfico \* ARABIC </w:instrText>
      </w:r>
      <w:r w:rsidR="007022EB">
        <w:fldChar w:fldCharType="separate"/>
      </w:r>
      <w:r w:rsidR="00491CE2">
        <w:rPr>
          <w:noProof/>
        </w:rPr>
        <w:t>11</w:t>
      </w:r>
      <w:r w:rsidR="007022EB">
        <w:rPr>
          <w:noProof/>
        </w:rPr>
        <w:fldChar w:fldCharType="end"/>
      </w:r>
      <w:r w:rsidR="006044E1">
        <w:t xml:space="preserve">: </w:t>
      </w:r>
      <w:r w:rsidR="001D1CB3">
        <w:rPr>
          <w:rFonts w:cstheme="minorHAnsi"/>
          <w:color w:val="005C46" w:themeColor="text2" w:themeShade="BF"/>
        </w:rPr>
        <w:t xml:space="preserve">Implantación de </w:t>
      </w:r>
      <w:r w:rsidR="00B51D5F">
        <w:rPr>
          <w:rFonts w:cstheme="minorHAnsi"/>
          <w:color w:val="005C46" w:themeColor="text2" w:themeShade="BF"/>
        </w:rPr>
        <w:t xml:space="preserve">habitaciones de tipo individual </w:t>
      </w:r>
      <w:r w:rsidR="001D1CB3">
        <w:rPr>
          <w:rFonts w:cstheme="minorHAnsi"/>
          <w:color w:val="005C46" w:themeColor="text2" w:themeShade="BF"/>
        </w:rPr>
        <w:t>en centros residenciales dirigidos a personas mayores por modelos de titularidad y gestión.</w:t>
      </w:r>
      <w:bookmarkEnd w:id="47"/>
    </w:p>
    <w:p w14:paraId="06FC06A4" w14:textId="77777777" w:rsidR="004073D5" w:rsidRPr="00944B16" w:rsidRDefault="004073D5" w:rsidP="004073D5">
      <w:pPr>
        <w:rPr>
          <w:rFonts w:cstheme="minorHAnsi"/>
        </w:rPr>
      </w:pPr>
    </w:p>
    <w:p w14:paraId="0D97755B" w14:textId="77777777" w:rsidR="004073D5" w:rsidRPr="00944B16" w:rsidRDefault="004073D5" w:rsidP="004073D5">
      <w:pPr>
        <w:jc w:val="center"/>
        <w:rPr>
          <w:rFonts w:cstheme="minorHAnsi"/>
        </w:rPr>
      </w:pPr>
      <w:r>
        <w:rPr>
          <w:rFonts w:cstheme="minorHAnsi"/>
          <w:noProof/>
        </w:rPr>
        <w:drawing>
          <wp:inline distT="0" distB="0" distL="0" distR="0" wp14:anchorId="27A55F8A" wp14:editId="0E4F0162">
            <wp:extent cx="4680000" cy="1800000"/>
            <wp:effectExtent l="0" t="0" r="6350" b="0"/>
            <wp:docPr id="1604845699" name="Imagen 29"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845699" name="Imagen 29" descr="Interfaz de usuario gráfica, Aplicación&#10;&#10;Descripción generada automáticament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80000" cy="1800000"/>
                    </a:xfrm>
                    <a:prstGeom prst="rect">
                      <a:avLst/>
                    </a:prstGeom>
                    <a:noFill/>
                  </pic:spPr>
                </pic:pic>
              </a:graphicData>
            </a:graphic>
          </wp:inline>
        </w:drawing>
      </w:r>
    </w:p>
    <w:p w14:paraId="474F572C" w14:textId="77777777" w:rsidR="00AC633E" w:rsidRDefault="00AC633E" w:rsidP="004073D5">
      <w:pPr>
        <w:tabs>
          <w:tab w:val="left" w:pos="4040"/>
        </w:tabs>
        <w:rPr>
          <w:rFonts w:asciiTheme="majorHAnsi" w:eastAsiaTheme="majorEastAsia" w:hAnsiTheme="majorHAnsi" w:cstheme="majorBidi"/>
          <w:color w:val="007B5F"/>
        </w:rPr>
      </w:pPr>
    </w:p>
    <w:p w14:paraId="7351D73A" w14:textId="77777777" w:rsidR="004073D5" w:rsidRPr="00944B16" w:rsidRDefault="004073D5" w:rsidP="004073D5">
      <w:pPr>
        <w:keepNext/>
        <w:keepLines/>
        <w:spacing w:before="80" w:after="0" w:line="240" w:lineRule="auto"/>
        <w:ind w:firstLine="284"/>
        <w:outlineLvl w:val="2"/>
        <w:rPr>
          <w:rFonts w:asciiTheme="majorHAnsi" w:eastAsiaTheme="majorEastAsia" w:hAnsiTheme="majorHAnsi" w:cstheme="majorBidi"/>
          <w:color w:val="EE7D00" w:themeColor="accent6"/>
          <w:sz w:val="24"/>
          <w:szCs w:val="24"/>
        </w:rPr>
      </w:pPr>
      <w:bookmarkStart w:id="48" w:name="_Toc160016893"/>
      <w:r w:rsidRPr="00C232FD">
        <w:rPr>
          <w:rFonts w:asciiTheme="majorHAnsi" w:eastAsiaTheme="majorEastAsia" w:hAnsiTheme="majorHAnsi" w:cstheme="majorBidi"/>
          <w:color w:val="007B5F"/>
          <w:sz w:val="24"/>
          <w:szCs w:val="24"/>
        </w:rPr>
        <w:t>2.1.5. Información básica de las infraestructuras</w:t>
      </w:r>
      <w:bookmarkEnd w:id="48"/>
    </w:p>
    <w:p w14:paraId="25BACD53" w14:textId="77777777" w:rsidR="004073D5" w:rsidRPr="00944B16" w:rsidRDefault="004073D5" w:rsidP="004073D5">
      <w:pPr>
        <w:rPr>
          <w:rFonts w:cstheme="minorHAnsi"/>
        </w:rPr>
      </w:pPr>
    </w:p>
    <w:p w14:paraId="0A63A95F" w14:textId="77777777" w:rsidR="004073D5" w:rsidRPr="00944B16" w:rsidRDefault="004073D5" w:rsidP="004073D5">
      <w:pPr>
        <w:rPr>
          <w:rFonts w:cstheme="minorHAnsi"/>
        </w:rPr>
      </w:pPr>
      <w:r w:rsidRPr="00944B16">
        <w:rPr>
          <w:rFonts w:cstheme="minorHAnsi"/>
        </w:rPr>
        <w:t xml:space="preserve">En el Acuerdo sobre Criterios comunes de acreditación y calidad de los centros y servicios del Sistema para la Autonomía y Atención a la Dependencia (SAAD), publicado en el BOE de 11 de agosto de 2022, mediante resolución de 28 de julio de 2022, de la Secretaría de Estado de Derechos Sociales, se recogían una serie de requisitos relacionados con la ubicación, las instalaciones y el equipamiento en centros residenciales para poder obtener la mencionada acreditación. </w:t>
      </w:r>
      <w:r>
        <w:rPr>
          <w:rFonts w:cstheme="minorHAnsi"/>
        </w:rPr>
        <w:t xml:space="preserve"> Disponer de esta acreditación es, en muchas comunidades autónomas, condición indispensable para poder concertar plazas con la Administración. </w:t>
      </w:r>
      <w:r w:rsidRPr="00944B16">
        <w:rPr>
          <w:rFonts w:cstheme="minorHAnsi"/>
        </w:rPr>
        <w:t xml:space="preserve">Algunos de los aspectos </w:t>
      </w:r>
      <w:r>
        <w:rPr>
          <w:rFonts w:cstheme="minorHAnsi"/>
        </w:rPr>
        <w:t xml:space="preserve">recogidos en el acuerdo </w:t>
      </w:r>
      <w:r w:rsidRPr="00944B16">
        <w:rPr>
          <w:rFonts w:cstheme="minorHAnsi"/>
        </w:rPr>
        <w:t xml:space="preserve">se han </w:t>
      </w:r>
      <w:r>
        <w:rPr>
          <w:rFonts w:cstheme="minorHAnsi"/>
        </w:rPr>
        <w:t xml:space="preserve">trasladado al </w:t>
      </w:r>
      <w:r w:rsidRPr="00944B16">
        <w:rPr>
          <w:rFonts w:cstheme="minorHAnsi"/>
        </w:rPr>
        <w:t xml:space="preserve">cuestionario </w:t>
      </w:r>
      <w:r>
        <w:rPr>
          <w:rFonts w:cstheme="minorHAnsi"/>
        </w:rPr>
        <w:t xml:space="preserve">para obtener una visión más detallada de la situación de las infraestructuras. Se muestran </w:t>
      </w:r>
      <w:r w:rsidRPr="00944B16">
        <w:rPr>
          <w:rFonts w:cstheme="minorHAnsi"/>
        </w:rPr>
        <w:t>a continuación aquellos más relevantes.</w:t>
      </w:r>
    </w:p>
    <w:p w14:paraId="2C65482D" w14:textId="77777777" w:rsidR="004073D5" w:rsidRDefault="004073D5" w:rsidP="004073D5">
      <w:pPr>
        <w:rPr>
          <w:rFonts w:cstheme="minorHAnsi"/>
        </w:rPr>
      </w:pPr>
      <w:r w:rsidRPr="00944B16">
        <w:rPr>
          <w:rFonts w:cstheme="minorHAnsi"/>
        </w:rPr>
        <w:t xml:space="preserve">A nivel nacional, un 39% de los centros que han respondido tiene un sistema de Gestión de la Accesibilidad Universal certificado según la Norma UNE 170001-2:2007. Siendo más común en aquellos centros con </w:t>
      </w:r>
      <w:r>
        <w:rPr>
          <w:rFonts w:cstheme="minorHAnsi"/>
        </w:rPr>
        <w:t xml:space="preserve">ánimo de </w:t>
      </w:r>
      <w:r w:rsidRPr="00944B16">
        <w:rPr>
          <w:rFonts w:cstheme="minorHAnsi"/>
        </w:rPr>
        <w:t>lucro</w:t>
      </w:r>
      <w:r>
        <w:rPr>
          <w:rFonts w:cstheme="minorHAnsi"/>
        </w:rPr>
        <w:t>, independientemente de su titularidad, que en los centros sin ánimo de lucro</w:t>
      </w:r>
      <w:r w:rsidRPr="00944B16">
        <w:rPr>
          <w:rFonts w:cstheme="minorHAnsi"/>
        </w:rPr>
        <w:t>.</w:t>
      </w:r>
    </w:p>
    <w:p w14:paraId="57DA7A56" w14:textId="77777777" w:rsidR="009F2F9C" w:rsidRDefault="009F2F9C" w:rsidP="009F2F9C">
      <w:pPr>
        <w:rPr>
          <w:rFonts w:cstheme="minorHAnsi"/>
          <w:color w:val="005C46" w:themeColor="text2" w:themeShade="BF"/>
          <w:sz w:val="18"/>
          <w:szCs w:val="18"/>
        </w:rPr>
      </w:pPr>
    </w:p>
    <w:p w14:paraId="17FE0AD5" w14:textId="7CE59DCC" w:rsidR="009F2F9C" w:rsidRPr="008C22DC" w:rsidRDefault="00934BEE" w:rsidP="006044E1">
      <w:pPr>
        <w:pStyle w:val="Descripcin"/>
        <w:keepNext/>
        <w:rPr>
          <w:rStyle w:val="Estilo1tablaCar"/>
        </w:rPr>
      </w:pPr>
      <w:bookmarkStart w:id="49" w:name="_Toc162960622"/>
      <w:r>
        <w:t xml:space="preserve">Tabla </w:t>
      </w:r>
      <w:r w:rsidR="007022EB">
        <w:fldChar w:fldCharType="begin"/>
      </w:r>
      <w:r w:rsidR="007022EB">
        <w:instrText xml:space="preserve"> SEQ Tabla \* ARABIC </w:instrText>
      </w:r>
      <w:r w:rsidR="007022EB">
        <w:fldChar w:fldCharType="separate"/>
      </w:r>
      <w:r w:rsidR="00491CE2">
        <w:rPr>
          <w:noProof/>
        </w:rPr>
        <w:t>10</w:t>
      </w:r>
      <w:r w:rsidR="007022EB">
        <w:rPr>
          <w:noProof/>
        </w:rPr>
        <w:fldChar w:fldCharType="end"/>
      </w:r>
      <w:r w:rsidR="006044E1">
        <w:t xml:space="preserve">: </w:t>
      </w:r>
      <w:r w:rsidR="004E300F" w:rsidRPr="008C22DC">
        <w:rPr>
          <w:rStyle w:val="Estilo1tablaCar"/>
        </w:rPr>
        <w:t>I</w:t>
      </w:r>
      <w:r w:rsidR="00C76089" w:rsidRPr="008C22DC">
        <w:rPr>
          <w:rStyle w:val="Estilo1tablaCar"/>
        </w:rPr>
        <w:t xml:space="preserve">nstalaciones </w:t>
      </w:r>
      <w:r w:rsidR="004E300F" w:rsidRPr="008C22DC">
        <w:rPr>
          <w:rStyle w:val="Estilo1tablaCar"/>
        </w:rPr>
        <w:t xml:space="preserve">en centros residenciales dirigidos a personas mayores </w:t>
      </w:r>
      <w:r w:rsidR="00BD5875" w:rsidRPr="008C22DC">
        <w:rPr>
          <w:rStyle w:val="Estilo1tablaCar"/>
        </w:rPr>
        <w:t xml:space="preserve">en función de </w:t>
      </w:r>
      <w:r w:rsidR="009F2F9C" w:rsidRPr="008C22DC">
        <w:rPr>
          <w:rStyle w:val="Estilo1tablaCar"/>
        </w:rPr>
        <w:t>modelo</w:t>
      </w:r>
      <w:r w:rsidR="00BD5875" w:rsidRPr="008C22DC">
        <w:rPr>
          <w:rStyle w:val="Estilo1tablaCar"/>
        </w:rPr>
        <w:t>s</w:t>
      </w:r>
      <w:r w:rsidR="009F2F9C" w:rsidRPr="008C22DC">
        <w:rPr>
          <w:rStyle w:val="Estilo1tablaCar"/>
        </w:rPr>
        <w:t xml:space="preserve"> de </w:t>
      </w:r>
      <w:r w:rsidR="00BD5875" w:rsidRPr="008C22DC">
        <w:rPr>
          <w:rStyle w:val="Estilo1tablaCar"/>
        </w:rPr>
        <w:t>titularidad y gestión</w:t>
      </w:r>
      <w:r w:rsidR="009F2F9C" w:rsidRPr="008C22DC">
        <w:rPr>
          <w:rStyle w:val="Estilo1tablaCar"/>
        </w:rPr>
        <w:t>.</w:t>
      </w:r>
      <w:bookmarkEnd w:id="49"/>
    </w:p>
    <w:p w14:paraId="4CAFBD43" w14:textId="5C7807F7" w:rsidR="009F2F9C" w:rsidRPr="00944B16" w:rsidRDefault="009F2F9C" w:rsidP="004073D5">
      <w:pPr>
        <w:rPr>
          <w:rFonts w:cstheme="minorHAnsi"/>
        </w:rPr>
      </w:pPr>
      <w:r w:rsidRPr="009F2F9C">
        <w:rPr>
          <w:noProof/>
        </w:rPr>
        <w:drawing>
          <wp:inline distT="0" distB="0" distL="0" distR="0" wp14:anchorId="0914611A" wp14:editId="4793373D">
            <wp:extent cx="5400040" cy="1745615"/>
            <wp:effectExtent l="0" t="0" r="0" b="6985"/>
            <wp:docPr id="8638315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00040" cy="1745615"/>
                    </a:xfrm>
                    <a:prstGeom prst="rect">
                      <a:avLst/>
                    </a:prstGeom>
                    <a:noFill/>
                    <a:ln>
                      <a:noFill/>
                    </a:ln>
                  </pic:spPr>
                </pic:pic>
              </a:graphicData>
            </a:graphic>
          </wp:inline>
        </w:drawing>
      </w:r>
    </w:p>
    <w:p w14:paraId="448EB5B2" w14:textId="5ECC4B45" w:rsidR="004073D5" w:rsidRPr="00944B16" w:rsidRDefault="004073D5" w:rsidP="004073D5">
      <w:pPr>
        <w:rPr>
          <w:rFonts w:cstheme="minorHAnsi"/>
        </w:rPr>
      </w:pPr>
    </w:p>
    <w:p w14:paraId="57ABB142" w14:textId="77777777" w:rsidR="00AB255D" w:rsidRDefault="00AB255D" w:rsidP="004073D5">
      <w:pPr>
        <w:rPr>
          <w:rFonts w:cstheme="minorHAnsi"/>
        </w:rPr>
      </w:pPr>
    </w:p>
    <w:p w14:paraId="31DD5537" w14:textId="21B277E2" w:rsidR="004073D5" w:rsidRDefault="004073D5" w:rsidP="004073D5">
      <w:pPr>
        <w:rPr>
          <w:rFonts w:cstheme="minorHAnsi"/>
        </w:rPr>
      </w:pPr>
      <w:r w:rsidRPr="00944B16">
        <w:rPr>
          <w:rFonts w:cstheme="minorHAnsi"/>
        </w:rPr>
        <w:t>En relación con la disponibilidad de espacio exterior</w:t>
      </w:r>
      <w:r w:rsidR="00467413">
        <w:rPr>
          <w:rFonts w:cstheme="minorHAnsi"/>
        </w:rPr>
        <w:t>, entendid</w:t>
      </w:r>
      <w:r w:rsidR="00573185">
        <w:rPr>
          <w:rFonts w:cstheme="minorHAnsi"/>
        </w:rPr>
        <w:t xml:space="preserve">o como la capacidad de tener </w:t>
      </w:r>
      <w:r w:rsidR="00573185">
        <w:rPr>
          <w:sz w:val="23"/>
          <w:szCs w:val="23"/>
        </w:rPr>
        <w:t xml:space="preserve">acceso a un área del tipo a terraza o jardín </w:t>
      </w:r>
      <w:r w:rsidRPr="00944B16">
        <w:rPr>
          <w:rFonts w:cstheme="minorHAnsi"/>
        </w:rPr>
        <w:t xml:space="preserve">en los centros, </w:t>
      </w:r>
      <w:r>
        <w:rPr>
          <w:rFonts w:cstheme="minorHAnsi"/>
        </w:rPr>
        <w:t xml:space="preserve">no se dan diferencias entre los distintos tipos de gestión, </w:t>
      </w:r>
      <w:r w:rsidRPr="00D76562">
        <w:rPr>
          <w:rFonts w:cstheme="minorHAnsi"/>
          <w:b/>
          <w:bCs/>
        </w:rPr>
        <w:t xml:space="preserve">disponiendo de </w:t>
      </w:r>
      <w:r w:rsidR="003834DE">
        <w:rPr>
          <w:rFonts w:cstheme="minorHAnsi"/>
          <w:b/>
          <w:bCs/>
        </w:rPr>
        <w:t xml:space="preserve">acceso a </w:t>
      </w:r>
      <w:r w:rsidRPr="00D76562">
        <w:rPr>
          <w:rFonts w:cstheme="minorHAnsi"/>
          <w:b/>
          <w:bCs/>
        </w:rPr>
        <w:t>espacio exterior el 90,7%</w:t>
      </w:r>
      <w:r w:rsidRPr="00944B16">
        <w:rPr>
          <w:rFonts w:cstheme="minorHAnsi"/>
        </w:rPr>
        <w:t xml:space="preserve"> de los centros </w:t>
      </w:r>
      <w:r w:rsidR="00D76562">
        <w:rPr>
          <w:rFonts w:cstheme="minorHAnsi"/>
        </w:rPr>
        <w:t xml:space="preserve">dirigidos a personas mayores </w:t>
      </w:r>
      <w:r w:rsidRPr="00944B16">
        <w:rPr>
          <w:rFonts w:cstheme="minorHAnsi"/>
        </w:rPr>
        <w:t>a nivel nacional.</w:t>
      </w:r>
    </w:p>
    <w:p w14:paraId="16520945" w14:textId="58BD3B93" w:rsidR="00B51D5F" w:rsidRDefault="00FD0C94" w:rsidP="006044E1">
      <w:pPr>
        <w:pStyle w:val="Descripcin"/>
        <w:keepNext/>
        <w:rPr>
          <w:rFonts w:cstheme="minorHAnsi"/>
        </w:rPr>
      </w:pPr>
      <w:bookmarkStart w:id="50" w:name="_Toc162960587"/>
      <w:r>
        <w:t xml:space="preserve">Gráfico </w:t>
      </w:r>
      <w:r w:rsidR="007022EB">
        <w:fldChar w:fldCharType="begin"/>
      </w:r>
      <w:r w:rsidR="007022EB">
        <w:instrText xml:space="preserve"> SEQ Gráfico \* ARABIC </w:instrText>
      </w:r>
      <w:r w:rsidR="007022EB">
        <w:fldChar w:fldCharType="separate"/>
      </w:r>
      <w:r w:rsidR="00491CE2">
        <w:rPr>
          <w:noProof/>
        </w:rPr>
        <w:t>12</w:t>
      </w:r>
      <w:r w:rsidR="007022EB">
        <w:rPr>
          <w:noProof/>
        </w:rPr>
        <w:fldChar w:fldCharType="end"/>
      </w:r>
      <w:r w:rsidR="006044E1">
        <w:t xml:space="preserve">: </w:t>
      </w:r>
      <w:r w:rsidR="00BD5875">
        <w:rPr>
          <w:rFonts w:cstheme="minorHAnsi"/>
          <w:color w:val="005C46" w:themeColor="text2" w:themeShade="BF"/>
        </w:rPr>
        <w:t xml:space="preserve">Centros residenciales dirigidos a personas mayores </w:t>
      </w:r>
      <w:r w:rsidR="000E6985">
        <w:rPr>
          <w:rFonts w:cstheme="minorHAnsi"/>
          <w:color w:val="005C46" w:themeColor="text2" w:themeShade="BF"/>
        </w:rPr>
        <w:t xml:space="preserve">que disponen de espacio exterior en sus instalaciones </w:t>
      </w:r>
      <w:r w:rsidR="00BD5875">
        <w:rPr>
          <w:rFonts w:cstheme="minorHAnsi"/>
          <w:color w:val="005C46" w:themeColor="text2" w:themeShade="BF"/>
        </w:rPr>
        <w:t>en función de modelos de titularidad y gestión.</w:t>
      </w:r>
      <w:bookmarkEnd w:id="50"/>
    </w:p>
    <w:p w14:paraId="0D5DA51E" w14:textId="7080C2BE" w:rsidR="00DB476F" w:rsidRDefault="009E461E" w:rsidP="00DB476F">
      <w:pPr>
        <w:jc w:val="center"/>
        <w:rPr>
          <w:rFonts w:cstheme="minorHAnsi"/>
        </w:rPr>
      </w:pPr>
      <w:r>
        <w:rPr>
          <w:rFonts w:cstheme="minorHAnsi"/>
          <w:noProof/>
        </w:rPr>
        <w:drawing>
          <wp:inline distT="0" distB="0" distL="0" distR="0" wp14:anchorId="0F89F593" wp14:editId="3BACD554">
            <wp:extent cx="5170170" cy="2743200"/>
            <wp:effectExtent l="0" t="0" r="0" b="0"/>
            <wp:docPr id="26409764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70170" cy="2743200"/>
                    </a:xfrm>
                    <a:prstGeom prst="rect">
                      <a:avLst/>
                    </a:prstGeom>
                    <a:noFill/>
                  </pic:spPr>
                </pic:pic>
              </a:graphicData>
            </a:graphic>
          </wp:inline>
        </w:drawing>
      </w:r>
    </w:p>
    <w:p w14:paraId="3D45A735" w14:textId="77777777" w:rsidR="00DB476F" w:rsidRDefault="00DB476F" w:rsidP="004073D5">
      <w:pPr>
        <w:rPr>
          <w:rFonts w:cstheme="minorHAnsi"/>
        </w:rPr>
      </w:pPr>
    </w:p>
    <w:p w14:paraId="5B6E6AD8" w14:textId="1BF7EE57" w:rsidR="00431B8A" w:rsidRDefault="004073D5" w:rsidP="004073D5">
      <w:pPr>
        <w:rPr>
          <w:rFonts w:cstheme="minorHAnsi"/>
        </w:rPr>
      </w:pPr>
      <w:r w:rsidRPr="00944B16">
        <w:rPr>
          <w:rFonts w:cstheme="minorHAnsi"/>
        </w:rPr>
        <w:t xml:space="preserve">Respecto a la ubicación de los centros en casco urbano o fuera del mismo, hay que tener en cuenta la dispersión territorial de algunas comunidades autónomas, ya que por su configuración es muy difícil situar los centros dentro de zonas urbanas al ser los núcleos de población </w:t>
      </w:r>
      <w:r w:rsidRPr="00944B16">
        <w:rPr>
          <w:rFonts w:cstheme="minorHAnsi"/>
        </w:rPr>
        <w:lastRenderedPageBreak/>
        <w:t xml:space="preserve">diseminados mucho más frecuentes en su configuración. Este es el caso de Galicia, que cuenta con casi la mitad de las entidades singulares </w:t>
      </w:r>
      <w:r w:rsidR="009B3FFB">
        <w:rPr>
          <w:rStyle w:val="Refdenotaalpie"/>
          <w:rFonts w:cstheme="minorHAnsi"/>
        </w:rPr>
        <w:footnoteReference w:id="1"/>
      </w:r>
      <w:r w:rsidRPr="00944B16">
        <w:rPr>
          <w:rFonts w:cstheme="minorHAnsi"/>
        </w:rPr>
        <w:t>del país</w:t>
      </w:r>
      <w:r w:rsidR="003A7D8B">
        <w:rPr>
          <w:rFonts w:cstheme="minorHAnsi"/>
        </w:rPr>
        <w:t>.</w:t>
      </w:r>
    </w:p>
    <w:p w14:paraId="2381B750" w14:textId="500EB056" w:rsidR="004073D5" w:rsidRDefault="00431B8A" w:rsidP="004073D5">
      <w:pPr>
        <w:rPr>
          <w:rFonts w:cstheme="minorHAnsi"/>
        </w:rPr>
      </w:pPr>
      <w:r>
        <w:rPr>
          <w:rFonts w:cstheme="minorHAnsi"/>
        </w:rPr>
        <w:t xml:space="preserve">En </w:t>
      </w:r>
      <w:r w:rsidR="00223A4E">
        <w:rPr>
          <w:rFonts w:cstheme="minorHAnsi"/>
        </w:rPr>
        <w:t>cualquier caso</w:t>
      </w:r>
      <w:r w:rsidR="001B70ED">
        <w:rPr>
          <w:rFonts w:cstheme="minorHAnsi"/>
        </w:rPr>
        <w:t>,</w:t>
      </w:r>
      <w:r w:rsidR="00223A4E">
        <w:rPr>
          <w:rFonts w:cstheme="minorHAnsi"/>
        </w:rPr>
        <w:t xml:space="preserve"> </w:t>
      </w:r>
      <w:r w:rsidR="00457D43">
        <w:rPr>
          <w:rFonts w:cstheme="minorHAnsi"/>
        </w:rPr>
        <w:t xml:space="preserve">a nivel nacional, el </w:t>
      </w:r>
      <w:r w:rsidR="004073D5" w:rsidRPr="00944B16">
        <w:rPr>
          <w:rFonts w:cstheme="minorHAnsi"/>
        </w:rPr>
        <w:t xml:space="preserve">79% de los centros </w:t>
      </w:r>
      <w:r w:rsidR="00457D43">
        <w:rPr>
          <w:rFonts w:cstheme="minorHAnsi"/>
        </w:rPr>
        <w:t xml:space="preserve">residenciales dirigidos a personas mayores </w:t>
      </w:r>
      <w:r w:rsidR="004073D5" w:rsidRPr="00944B16">
        <w:rPr>
          <w:rFonts w:cstheme="minorHAnsi"/>
        </w:rPr>
        <w:t>están situados dentro del casco urbano</w:t>
      </w:r>
      <w:r w:rsidR="00172F4E">
        <w:rPr>
          <w:rFonts w:cstheme="minorHAnsi"/>
        </w:rPr>
        <w:t xml:space="preserve">, siendo más común esta característica en aquellos que son de titularidad pública </w:t>
      </w:r>
      <w:r w:rsidR="00F67E72">
        <w:rPr>
          <w:rFonts w:cstheme="minorHAnsi"/>
        </w:rPr>
        <w:t>que en aquellos cuya titularidad es privada</w:t>
      </w:r>
      <w:r w:rsidR="004073D5" w:rsidRPr="00944B16">
        <w:rPr>
          <w:rFonts w:cstheme="minorHAnsi"/>
        </w:rPr>
        <w:t xml:space="preserve">. </w:t>
      </w:r>
    </w:p>
    <w:p w14:paraId="24B26B24" w14:textId="3B4AB981" w:rsidR="000E6985" w:rsidRDefault="00FD0C94" w:rsidP="006044E1">
      <w:pPr>
        <w:pStyle w:val="Descripcin"/>
        <w:keepNext/>
        <w:rPr>
          <w:rFonts w:cstheme="minorHAnsi"/>
        </w:rPr>
      </w:pPr>
      <w:bookmarkStart w:id="51" w:name="_Toc162960588"/>
      <w:r>
        <w:t xml:space="preserve">Gráfico </w:t>
      </w:r>
      <w:r w:rsidR="007022EB">
        <w:fldChar w:fldCharType="begin"/>
      </w:r>
      <w:r w:rsidR="007022EB">
        <w:instrText xml:space="preserve"> SEQ Gráfico \* ARABIC </w:instrText>
      </w:r>
      <w:r w:rsidR="007022EB">
        <w:fldChar w:fldCharType="separate"/>
      </w:r>
      <w:r w:rsidR="00491CE2">
        <w:rPr>
          <w:noProof/>
        </w:rPr>
        <w:t>13</w:t>
      </w:r>
      <w:r w:rsidR="007022EB">
        <w:rPr>
          <w:noProof/>
        </w:rPr>
        <w:fldChar w:fldCharType="end"/>
      </w:r>
      <w:r w:rsidR="006044E1">
        <w:t xml:space="preserve">: </w:t>
      </w:r>
      <w:r w:rsidR="000E6985">
        <w:rPr>
          <w:rFonts w:cstheme="minorHAnsi"/>
          <w:color w:val="005C46" w:themeColor="text2" w:themeShade="BF"/>
        </w:rPr>
        <w:t>Centros residenciales dirigidos a personas mayores que están situados dentro del casco urbano en función de modelos de titularidad y gestión.</w:t>
      </w:r>
      <w:bookmarkEnd w:id="51"/>
    </w:p>
    <w:p w14:paraId="45067B3B" w14:textId="77777777" w:rsidR="000E6985" w:rsidRDefault="000E6985" w:rsidP="004073D5">
      <w:pPr>
        <w:rPr>
          <w:rFonts w:cstheme="minorHAnsi"/>
        </w:rPr>
      </w:pPr>
    </w:p>
    <w:p w14:paraId="780901A9" w14:textId="2844EDD7" w:rsidR="004073D5" w:rsidRPr="00944B16" w:rsidRDefault="00D6266F" w:rsidP="00AB255D">
      <w:pPr>
        <w:jc w:val="center"/>
        <w:rPr>
          <w:rFonts w:cstheme="minorHAnsi"/>
        </w:rPr>
      </w:pPr>
      <w:r>
        <w:rPr>
          <w:rFonts w:cstheme="minorHAnsi"/>
          <w:noProof/>
        </w:rPr>
        <w:drawing>
          <wp:inline distT="0" distB="0" distL="0" distR="0" wp14:anchorId="4C6AB60B" wp14:editId="1022F606">
            <wp:extent cx="5170170" cy="2737485"/>
            <wp:effectExtent l="0" t="0" r="0" b="5715"/>
            <wp:docPr id="63828608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70170" cy="2737485"/>
                    </a:xfrm>
                    <a:prstGeom prst="rect">
                      <a:avLst/>
                    </a:prstGeom>
                    <a:noFill/>
                  </pic:spPr>
                </pic:pic>
              </a:graphicData>
            </a:graphic>
          </wp:inline>
        </w:drawing>
      </w:r>
    </w:p>
    <w:p w14:paraId="7F21D81A" w14:textId="77777777" w:rsidR="00D6266F" w:rsidRDefault="00D6266F" w:rsidP="004073D5">
      <w:pPr>
        <w:rPr>
          <w:rFonts w:cstheme="minorHAnsi"/>
        </w:rPr>
      </w:pPr>
    </w:p>
    <w:p w14:paraId="0C91B1E0" w14:textId="5440222C" w:rsidR="004073D5" w:rsidRDefault="004073D5" w:rsidP="004073D5">
      <w:pPr>
        <w:rPr>
          <w:rFonts w:cstheme="minorHAnsi"/>
        </w:rPr>
      </w:pPr>
      <w:r w:rsidRPr="00944B16">
        <w:rPr>
          <w:rFonts w:cstheme="minorHAnsi"/>
        </w:rPr>
        <w:t>En cuanto a la posibilidad de poder sectorizar el edificio por razones de seguridad, o sanitarias, nos encontramos con que el 75,5% de los centros a nivel nacional disponen de esta posibilidad</w:t>
      </w:r>
      <w:r w:rsidR="00A20F7F">
        <w:rPr>
          <w:rFonts w:cstheme="minorHAnsi"/>
        </w:rPr>
        <w:t>, siendo más común en aquellos centros que tienen titularidad privada.</w:t>
      </w:r>
    </w:p>
    <w:p w14:paraId="7717D7DD" w14:textId="77777777" w:rsidR="00E33D75" w:rsidRDefault="00E33D75" w:rsidP="004073D5">
      <w:pPr>
        <w:rPr>
          <w:rFonts w:cstheme="minorHAnsi"/>
        </w:rPr>
      </w:pPr>
    </w:p>
    <w:p w14:paraId="29609C2C" w14:textId="77777777" w:rsidR="00CE2F3E" w:rsidRDefault="00CE2F3E" w:rsidP="004073D5">
      <w:pPr>
        <w:rPr>
          <w:rFonts w:cstheme="minorHAnsi"/>
        </w:rPr>
      </w:pPr>
    </w:p>
    <w:p w14:paraId="5737509C" w14:textId="77777777" w:rsidR="00CE2F3E" w:rsidRDefault="00CE2F3E" w:rsidP="004073D5">
      <w:pPr>
        <w:rPr>
          <w:rFonts w:cstheme="minorHAnsi"/>
        </w:rPr>
      </w:pPr>
    </w:p>
    <w:p w14:paraId="590FCD80" w14:textId="77777777" w:rsidR="00CE2F3E" w:rsidRDefault="00CE2F3E" w:rsidP="004073D5">
      <w:pPr>
        <w:rPr>
          <w:rFonts w:cstheme="minorHAnsi"/>
        </w:rPr>
      </w:pPr>
    </w:p>
    <w:p w14:paraId="44CCE2B6" w14:textId="77777777" w:rsidR="00CE2F3E" w:rsidRDefault="00CE2F3E" w:rsidP="004073D5">
      <w:pPr>
        <w:rPr>
          <w:rFonts w:cstheme="minorHAnsi"/>
        </w:rPr>
      </w:pPr>
    </w:p>
    <w:p w14:paraId="53163DAD" w14:textId="77777777" w:rsidR="00CE2F3E" w:rsidRDefault="00CE2F3E" w:rsidP="004073D5">
      <w:pPr>
        <w:rPr>
          <w:rFonts w:cstheme="minorHAnsi"/>
        </w:rPr>
      </w:pPr>
    </w:p>
    <w:p w14:paraId="73F913AC" w14:textId="4CC89F6F" w:rsidR="00E33D75" w:rsidRDefault="00FD0C94" w:rsidP="006044E1">
      <w:pPr>
        <w:pStyle w:val="Descripcin"/>
        <w:keepNext/>
        <w:rPr>
          <w:rFonts w:cstheme="minorHAnsi"/>
        </w:rPr>
      </w:pPr>
      <w:bookmarkStart w:id="52" w:name="_Toc162960589"/>
      <w:r>
        <w:lastRenderedPageBreak/>
        <w:t xml:space="preserve">Gráfico </w:t>
      </w:r>
      <w:r w:rsidR="007022EB">
        <w:fldChar w:fldCharType="begin"/>
      </w:r>
      <w:r w:rsidR="007022EB">
        <w:instrText xml:space="preserve"> SEQ Gráfico \* ARABIC </w:instrText>
      </w:r>
      <w:r w:rsidR="007022EB">
        <w:fldChar w:fldCharType="separate"/>
      </w:r>
      <w:r w:rsidR="00491CE2">
        <w:rPr>
          <w:noProof/>
        </w:rPr>
        <w:t>14</w:t>
      </w:r>
      <w:r w:rsidR="007022EB">
        <w:rPr>
          <w:noProof/>
        </w:rPr>
        <w:fldChar w:fldCharType="end"/>
      </w:r>
      <w:r w:rsidR="006044E1">
        <w:t xml:space="preserve">: </w:t>
      </w:r>
      <w:r w:rsidR="00E33D75">
        <w:rPr>
          <w:rFonts w:cstheme="minorHAnsi"/>
          <w:color w:val="005C46" w:themeColor="text2" w:themeShade="BF"/>
        </w:rPr>
        <w:t xml:space="preserve">Centros residenciales dirigidos a personas mayores que </w:t>
      </w:r>
      <w:r w:rsidR="00855EFF">
        <w:rPr>
          <w:rFonts w:cstheme="minorHAnsi"/>
          <w:color w:val="005C46" w:themeColor="text2" w:themeShade="BF"/>
        </w:rPr>
        <w:t xml:space="preserve">tiene posibilidad de sectorizar sus instalaciones </w:t>
      </w:r>
      <w:r w:rsidR="00DE2C6E">
        <w:rPr>
          <w:rFonts w:cstheme="minorHAnsi"/>
          <w:color w:val="005C46" w:themeColor="text2" w:themeShade="BF"/>
        </w:rPr>
        <w:t>por motivos de seguridad</w:t>
      </w:r>
      <w:r w:rsidR="00E33D75">
        <w:rPr>
          <w:rFonts w:cstheme="minorHAnsi"/>
          <w:color w:val="005C46" w:themeColor="text2" w:themeShade="BF"/>
        </w:rPr>
        <w:t xml:space="preserve"> en función de modelos de titularidad y gestión.</w:t>
      </w:r>
      <w:bookmarkEnd w:id="52"/>
    </w:p>
    <w:p w14:paraId="530C88F4" w14:textId="764B336E" w:rsidR="00AC7918" w:rsidRDefault="00AC7918" w:rsidP="00AB255D">
      <w:pPr>
        <w:jc w:val="center"/>
        <w:rPr>
          <w:rFonts w:cstheme="minorHAnsi"/>
        </w:rPr>
      </w:pPr>
      <w:r>
        <w:rPr>
          <w:rFonts w:cstheme="minorHAnsi"/>
          <w:noProof/>
        </w:rPr>
        <w:drawing>
          <wp:inline distT="0" distB="0" distL="0" distR="0" wp14:anchorId="3EE82C09" wp14:editId="74798E0B">
            <wp:extent cx="5163820" cy="2743200"/>
            <wp:effectExtent l="0" t="0" r="0" b="0"/>
            <wp:docPr id="17371009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63820" cy="2743200"/>
                    </a:xfrm>
                    <a:prstGeom prst="rect">
                      <a:avLst/>
                    </a:prstGeom>
                    <a:noFill/>
                  </pic:spPr>
                </pic:pic>
              </a:graphicData>
            </a:graphic>
          </wp:inline>
        </w:drawing>
      </w:r>
    </w:p>
    <w:p w14:paraId="2DB5400F" w14:textId="6CF8C1A8" w:rsidR="004073D5" w:rsidRDefault="004073D5" w:rsidP="004073D5">
      <w:pPr>
        <w:rPr>
          <w:rFonts w:cstheme="minorHAnsi"/>
        </w:rPr>
      </w:pPr>
      <w:r w:rsidRPr="00944B16">
        <w:rPr>
          <w:rFonts w:cstheme="minorHAnsi"/>
        </w:rPr>
        <w:t>Por último, el acceso a internet, directamente desde las habitaciones de los residentes, se encuentra en un 71% de los centros a nivel nacional</w:t>
      </w:r>
      <w:r w:rsidR="00776B3B">
        <w:rPr>
          <w:rFonts w:cstheme="minorHAnsi"/>
        </w:rPr>
        <w:t>, especialmente en aquellos que son de titularidad privada</w:t>
      </w:r>
      <w:r w:rsidRPr="00944B16">
        <w:rPr>
          <w:rFonts w:cstheme="minorHAnsi"/>
        </w:rPr>
        <w:t>.</w:t>
      </w:r>
    </w:p>
    <w:p w14:paraId="071E0717" w14:textId="35C19285" w:rsidR="00DE2C6E" w:rsidRDefault="00FD0C94" w:rsidP="006044E1">
      <w:pPr>
        <w:pStyle w:val="Descripcin"/>
        <w:keepNext/>
        <w:rPr>
          <w:rFonts w:cstheme="minorHAnsi"/>
        </w:rPr>
      </w:pPr>
      <w:bookmarkStart w:id="53" w:name="_Toc162960590"/>
      <w:r>
        <w:t xml:space="preserve">Gráfico </w:t>
      </w:r>
      <w:r w:rsidR="007022EB">
        <w:fldChar w:fldCharType="begin"/>
      </w:r>
      <w:r w:rsidR="007022EB">
        <w:instrText xml:space="preserve"> SEQ Gráfico \* ARABIC </w:instrText>
      </w:r>
      <w:r w:rsidR="007022EB">
        <w:fldChar w:fldCharType="separate"/>
      </w:r>
      <w:r w:rsidR="00491CE2">
        <w:rPr>
          <w:noProof/>
        </w:rPr>
        <w:t>15</w:t>
      </w:r>
      <w:r w:rsidR="007022EB">
        <w:rPr>
          <w:noProof/>
        </w:rPr>
        <w:fldChar w:fldCharType="end"/>
      </w:r>
      <w:r w:rsidR="006044E1">
        <w:t xml:space="preserve">: </w:t>
      </w:r>
      <w:r w:rsidR="00DE2C6E">
        <w:rPr>
          <w:rFonts w:cstheme="minorHAnsi"/>
          <w:color w:val="005C46" w:themeColor="text2" w:themeShade="BF"/>
        </w:rPr>
        <w:t>Centros residenciales dirigidos a personas mayores que disponen de conexión a internet en sus instalaciones en función de modelos de titularidad y gestión.</w:t>
      </w:r>
      <w:bookmarkEnd w:id="53"/>
    </w:p>
    <w:p w14:paraId="75C0F904" w14:textId="77777777" w:rsidR="00DE2C6E" w:rsidRDefault="00DE2C6E" w:rsidP="004073D5">
      <w:pPr>
        <w:rPr>
          <w:rFonts w:cstheme="minorHAnsi"/>
        </w:rPr>
      </w:pPr>
    </w:p>
    <w:p w14:paraId="4E07FB77" w14:textId="403C3E25" w:rsidR="004073D5" w:rsidRPr="00944B16" w:rsidRDefault="00AB255D" w:rsidP="00AB255D">
      <w:pPr>
        <w:jc w:val="center"/>
        <w:rPr>
          <w:rFonts w:cstheme="minorHAnsi"/>
        </w:rPr>
      </w:pPr>
      <w:r>
        <w:rPr>
          <w:rFonts w:cstheme="minorHAnsi"/>
          <w:noProof/>
        </w:rPr>
        <w:drawing>
          <wp:inline distT="0" distB="0" distL="0" distR="0" wp14:anchorId="43ADE808" wp14:editId="157B8F7C">
            <wp:extent cx="5170170" cy="2743200"/>
            <wp:effectExtent l="0" t="0" r="0" b="0"/>
            <wp:docPr id="29354166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70170" cy="2743200"/>
                    </a:xfrm>
                    <a:prstGeom prst="rect">
                      <a:avLst/>
                    </a:prstGeom>
                    <a:noFill/>
                  </pic:spPr>
                </pic:pic>
              </a:graphicData>
            </a:graphic>
          </wp:inline>
        </w:drawing>
      </w:r>
    </w:p>
    <w:p w14:paraId="2346DDB2" w14:textId="1E2A3EC6" w:rsidR="00CC33A5" w:rsidRDefault="00CC33A5">
      <w:pPr>
        <w:jc w:val="left"/>
        <w:rPr>
          <w:rFonts w:cstheme="minorHAnsi"/>
          <w:color w:val="007B5F"/>
        </w:rPr>
      </w:pPr>
      <w:r>
        <w:rPr>
          <w:rFonts w:cstheme="minorHAnsi"/>
          <w:color w:val="007B5F"/>
        </w:rPr>
        <w:br w:type="page"/>
      </w:r>
    </w:p>
    <w:p w14:paraId="55B6E568" w14:textId="77777777" w:rsidR="004073D5" w:rsidRPr="00C232FD" w:rsidRDefault="004073D5" w:rsidP="004073D5">
      <w:pPr>
        <w:rPr>
          <w:rFonts w:cstheme="minorHAnsi"/>
          <w:color w:val="007B5F"/>
        </w:rPr>
      </w:pPr>
    </w:p>
    <w:p w14:paraId="70B3CADB" w14:textId="77777777" w:rsidR="004073D5" w:rsidRPr="00C232FD" w:rsidRDefault="004073D5" w:rsidP="004073D5">
      <w:pPr>
        <w:pStyle w:val="Ttulo3"/>
        <w:ind w:firstLine="284"/>
        <w:rPr>
          <w:rStyle w:val="Ttulo3Car"/>
          <w:color w:val="007B5F"/>
        </w:rPr>
      </w:pPr>
      <w:bookmarkStart w:id="54" w:name="_Toc160016894"/>
      <w:r w:rsidRPr="00C232FD">
        <w:rPr>
          <w:rStyle w:val="Ttulo3Car"/>
          <w:color w:val="007B5F"/>
        </w:rPr>
        <w:t>2.1.6 Cobertura de centros dirigidos a personas mayores según población</w:t>
      </w:r>
      <w:bookmarkEnd w:id="54"/>
    </w:p>
    <w:p w14:paraId="3C7A218E" w14:textId="77777777" w:rsidR="004073D5" w:rsidRDefault="004073D5" w:rsidP="004073D5">
      <w:pPr>
        <w:rPr>
          <w:rFonts w:cstheme="minorHAnsi"/>
        </w:rPr>
      </w:pPr>
    </w:p>
    <w:p w14:paraId="346610F0" w14:textId="77777777" w:rsidR="004073D5" w:rsidRPr="00CD4F97" w:rsidRDefault="004073D5" w:rsidP="004073D5">
      <w:pPr>
        <w:rPr>
          <w:rFonts w:cstheme="minorHAnsi"/>
        </w:rPr>
      </w:pPr>
      <w:r w:rsidRPr="00CD4F97">
        <w:rPr>
          <w:rFonts w:cstheme="minorHAnsi"/>
        </w:rPr>
        <w:t xml:space="preserve">A continuación, para poder mostrar la ratio </w:t>
      </w:r>
      <w:r>
        <w:rPr>
          <w:rFonts w:cstheme="minorHAnsi"/>
        </w:rPr>
        <w:t xml:space="preserve">de cobertura </w:t>
      </w:r>
      <w:r w:rsidRPr="00CD4F97">
        <w:rPr>
          <w:rFonts w:cstheme="minorHAnsi"/>
        </w:rPr>
        <w:t xml:space="preserve">a nivel nacional de centros de atención residencial dirigidos a personas mayores, comparamos la población española </w:t>
      </w:r>
      <w:r>
        <w:rPr>
          <w:rFonts w:cstheme="minorHAnsi"/>
        </w:rPr>
        <w:t xml:space="preserve">objetivo </w:t>
      </w:r>
      <w:r w:rsidRPr="00CD4F97">
        <w:rPr>
          <w:rFonts w:cstheme="minorHAnsi"/>
        </w:rPr>
        <w:t xml:space="preserve">con el número total de centros residenciales de este tipo en España. </w:t>
      </w:r>
    </w:p>
    <w:p w14:paraId="4AA4A48C" w14:textId="704A73E9" w:rsidR="004073D5" w:rsidRDefault="004073D5" w:rsidP="004073D5">
      <w:r>
        <w:t xml:space="preserve">Como población objetivo se </w:t>
      </w:r>
      <w:r w:rsidR="007749FF">
        <w:t>ha tomado</w:t>
      </w:r>
      <w:r>
        <w:t xml:space="preserve"> la población potencialmente dependiente, ya que, aunque a nivel estadístico se viene considerando como personas mayores a </w:t>
      </w:r>
      <w:r w:rsidRPr="264AE6C4">
        <w:t xml:space="preserve">las personas de 65 años </w:t>
      </w:r>
      <w:r>
        <w:t>o más, muchas de las personas que igualan o superan esa edad son totalmente autónomas o tienen un estado de salud que les permite mantenerse en su domicilio sin tener que recurrir a los servicios prestados por los centros residenciales.</w:t>
      </w:r>
    </w:p>
    <w:p w14:paraId="29497523" w14:textId="77777777" w:rsidR="004073D5" w:rsidRDefault="004073D5" w:rsidP="004073D5">
      <w:pPr>
        <w:rPr>
          <w:rFonts w:cstheme="minorHAnsi"/>
        </w:rPr>
      </w:pPr>
      <w:r>
        <w:t>Tradicionalmente se ha venido calculando la población potencialmente dependiente relacionando a la población española en determinadas franjas de edad con las personas que tienen un grado de dependencia solicitado o reconocido en dicha franja de edad. S</w:t>
      </w:r>
      <w:r w:rsidRPr="264AE6C4">
        <w:t xml:space="preserve">egún los datos del SAAD (Sistema de Autonomía y Atención a la Dependencia) 1.415.578 personas tenían en España, a 31 de diciembre de 2021, el grado de dependencia solicitado o reconocido. </w:t>
      </w:r>
    </w:p>
    <w:p w14:paraId="021F973C" w14:textId="12F6DD83" w:rsidR="004073D5" w:rsidRDefault="004073D5" w:rsidP="004073D5">
      <w:r w:rsidRPr="264AE6C4">
        <w:t>Si entendemos que la gran mayoría de las personas hacen uso de las residencias d</w:t>
      </w:r>
      <w:r w:rsidR="004C42F4">
        <w:t xml:space="preserve">irigidas a personas </w:t>
      </w:r>
      <w:r w:rsidRPr="264AE6C4">
        <w:t>mayores cuando tienen una pérdida importante en su autonomía, principalmente debido a problemas relacionados con la dependencia asociada a la edad</w:t>
      </w:r>
      <w:r w:rsidR="00371AB9">
        <w:t xml:space="preserve"> agravada por el hecho de </w:t>
      </w:r>
      <w:r w:rsidR="00BD4FC0">
        <w:t xml:space="preserve">no disponer de servicios comunitarios </w:t>
      </w:r>
      <w:r w:rsidR="00424F89">
        <w:t xml:space="preserve">que les permitan mantenerse en sus hogares </w:t>
      </w:r>
      <w:r w:rsidRPr="264AE6C4">
        <w:t xml:space="preserve">, es </w:t>
      </w:r>
      <w:r w:rsidR="0086478D">
        <w:t>admisible</w:t>
      </w:r>
      <w:r w:rsidRPr="264AE6C4">
        <w:t xml:space="preserve"> suponer que la población demandante de los servicios de atención residencial se compone principalmente de las personas que ya han solicitado una valoración de dependencia y están a la espera de la resolución de esta o bien ya tienen un grado adjudicado. Si relacionamos los datos anteriores tenemos que, para las 1.415.578 personas con grado de dependencia solicitado o concedido habría un total de 381.51</w:t>
      </w:r>
      <w:r w:rsidR="00C35EFB">
        <w:t>4</w:t>
      </w:r>
      <w:r w:rsidRPr="264AE6C4">
        <w:t xml:space="preserve"> </w:t>
      </w:r>
      <w:r w:rsidR="00B17F74">
        <w:rPr>
          <w:rStyle w:val="Refdenotaalpie"/>
        </w:rPr>
        <w:footnoteReference w:id="2"/>
      </w:r>
      <w:r w:rsidRPr="264AE6C4">
        <w:t xml:space="preserve">plazas </w:t>
      </w:r>
      <w:r>
        <w:t>disponibles</w:t>
      </w:r>
      <w:r w:rsidRPr="264AE6C4">
        <w:t>, lo que nos da una ratio de una plaza</w:t>
      </w:r>
      <w:r>
        <w:t xml:space="preserve"> residencial </w:t>
      </w:r>
      <w:r w:rsidRPr="264AE6C4">
        <w:t xml:space="preserve">por </w:t>
      </w:r>
      <w:r w:rsidR="00CB6F7D">
        <w:t xml:space="preserve">cada </w:t>
      </w:r>
      <w:r w:rsidRPr="264AE6C4">
        <w:t>3,7 personas con grado de dependencia solicitado o concedido.</w:t>
      </w:r>
    </w:p>
    <w:p w14:paraId="10F99245" w14:textId="229D889D" w:rsidR="004073D5" w:rsidRDefault="004073D5" w:rsidP="004073D5">
      <w:r>
        <w:t xml:space="preserve">En </w:t>
      </w:r>
      <w:r w:rsidR="00277F8B">
        <w:t xml:space="preserve">el gráfico </w:t>
      </w:r>
      <w:r>
        <w:t xml:space="preserve">siguiente se muestra la distribución de los beneficiarios con derecho a prestación en función del grado de dependencia reconocido. De </w:t>
      </w:r>
      <w:r w:rsidR="00A82E0E">
        <w:t xml:space="preserve">los </w:t>
      </w:r>
      <w:r>
        <w:t>1.415.578 beneficiarios</w:t>
      </w:r>
      <w:r w:rsidR="00A82E0E">
        <w:t xml:space="preserve"> con derecho a prestación</w:t>
      </w:r>
      <w:r>
        <w:t>, únicamente percibían la prestación de atención residencial 169.990 beneficiarios, a los que hay que incorporar aquellos casos en los que el beneficiario tiene una prestación económica vinculada a un servicio de atención residencial que suele estar entorno al 45% de los beneficiarios de esta prestación económica, y que en 2021 suponen 76.500 beneficiarios.</w:t>
      </w:r>
    </w:p>
    <w:p w14:paraId="4BE622C9" w14:textId="77777777" w:rsidR="00DE2C6E" w:rsidRDefault="00DE2C6E" w:rsidP="004073D5"/>
    <w:p w14:paraId="632B61BE" w14:textId="77777777" w:rsidR="003C52C6" w:rsidRDefault="003C52C6" w:rsidP="004073D5"/>
    <w:p w14:paraId="61617C6B" w14:textId="77777777" w:rsidR="003C52C6" w:rsidRDefault="003C52C6" w:rsidP="004073D5"/>
    <w:p w14:paraId="2DEE88A3" w14:textId="499AFD54" w:rsidR="003C52C6" w:rsidRDefault="00FD0C94" w:rsidP="006044E1">
      <w:pPr>
        <w:pStyle w:val="Descripcin"/>
        <w:keepNext/>
        <w:rPr>
          <w:rFonts w:cstheme="minorHAnsi"/>
        </w:rPr>
      </w:pPr>
      <w:bookmarkStart w:id="55" w:name="_Toc162960591"/>
      <w:r>
        <w:lastRenderedPageBreak/>
        <w:t xml:space="preserve">Gráfico </w:t>
      </w:r>
      <w:r w:rsidR="007022EB">
        <w:fldChar w:fldCharType="begin"/>
      </w:r>
      <w:r w:rsidR="007022EB">
        <w:instrText xml:space="preserve"> SEQ Gráfico \* ARABIC </w:instrText>
      </w:r>
      <w:r w:rsidR="007022EB">
        <w:fldChar w:fldCharType="separate"/>
      </w:r>
      <w:r w:rsidR="00491CE2">
        <w:rPr>
          <w:noProof/>
        </w:rPr>
        <w:t>16</w:t>
      </w:r>
      <w:r w:rsidR="007022EB">
        <w:rPr>
          <w:noProof/>
        </w:rPr>
        <w:fldChar w:fldCharType="end"/>
      </w:r>
      <w:r w:rsidR="003C52C6">
        <w:rPr>
          <w:rFonts w:cstheme="minorHAnsi"/>
          <w:color w:val="005C46" w:themeColor="text2" w:themeShade="BF"/>
        </w:rPr>
        <w:t>:</w:t>
      </w:r>
      <w:r w:rsidR="003C52C6" w:rsidRPr="000B3D6F">
        <w:rPr>
          <w:rFonts w:cstheme="minorHAnsi"/>
          <w:color w:val="005C46" w:themeColor="text2" w:themeShade="BF"/>
        </w:rPr>
        <w:t xml:space="preserve"> </w:t>
      </w:r>
      <w:r w:rsidR="003C52C6">
        <w:rPr>
          <w:rFonts w:cstheme="minorHAnsi"/>
          <w:color w:val="005C46" w:themeColor="text2" w:themeShade="BF"/>
        </w:rPr>
        <w:t xml:space="preserve">Beneficiarios </w:t>
      </w:r>
      <w:r w:rsidR="00084015">
        <w:rPr>
          <w:rFonts w:cstheme="minorHAnsi"/>
          <w:color w:val="005C46" w:themeColor="text2" w:themeShade="BF"/>
        </w:rPr>
        <w:t xml:space="preserve">con derecho a </w:t>
      </w:r>
      <w:r w:rsidR="003C52C6">
        <w:rPr>
          <w:rFonts w:cstheme="minorHAnsi"/>
          <w:color w:val="005C46" w:themeColor="text2" w:themeShade="BF"/>
        </w:rPr>
        <w:t xml:space="preserve">prestaciones </w:t>
      </w:r>
      <w:r w:rsidR="00084015">
        <w:rPr>
          <w:rFonts w:cstheme="minorHAnsi"/>
          <w:color w:val="005C46" w:themeColor="text2" w:themeShade="BF"/>
        </w:rPr>
        <w:t>en función del grado de dependencia</w:t>
      </w:r>
      <w:r w:rsidR="00C87EED">
        <w:rPr>
          <w:rFonts w:cstheme="minorHAnsi"/>
          <w:color w:val="005C46" w:themeColor="text2" w:themeShade="BF"/>
        </w:rPr>
        <w:t>.</w:t>
      </w:r>
      <w:bookmarkEnd w:id="55"/>
    </w:p>
    <w:p w14:paraId="390B2095" w14:textId="77777777" w:rsidR="00DE2C6E" w:rsidRDefault="00DE2C6E" w:rsidP="004073D5"/>
    <w:p w14:paraId="516D20C2" w14:textId="5D000C99" w:rsidR="004073D5" w:rsidRDefault="00C33C24" w:rsidP="004073D5">
      <w:pPr>
        <w:jc w:val="center"/>
      </w:pPr>
      <w:r>
        <w:rPr>
          <w:noProof/>
        </w:rPr>
        <w:drawing>
          <wp:inline distT="0" distB="0" distL="0" distR="0" wp14:anchorId="66BEE782" wp14:editId="7F6FA9CD">
            <wp:extent cx="3910540" cy="2344366"/>
            <wp:effectExtent l="0" t="0" r="0" b="0"/>
            <wp:docPr id="119695543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43092" cy="2363881"/>
                    </a:xfrm>
                    <a:prstGeom prst="rect">
                      <a:avLst/>
                    </a:prstGeom>
                    <a:noFill/>
                  </pic:spPr>
                </pic:pic>
              </a:graphicData>
            </a:graphic>
          </wp:inline>
        </w:drawing>
      </w:r>
    </w:p>
    <w:p w14:paraId="628E8C17" w14:textId="77777777" w:rsidR="004073D5" w:rsidRDefault="004073D5" w:rsidP="004073D5">
      <w:pPr>
        <w:rPr>
          <w:rFonts w:cstheme="minorHAnsi"/>
        </w:rPr>
      </w:pPr>
    </w:p>
    <w:p w14:paraId="11A1317D" w14:textId="10DA88F2" w:rsidR="00CA3B29" w:rsidRDefault="00516FD9" w:rsidP="004073D5">
      <w:pPr>
        <w:rPr>
          <w:rFonts w:cstheme="minorHAnsi"/>
        </w:rPr>
      </w:pPr>
      <w:r>
        <w:rPr>
          <w:rFonts w:cstheme="minorHAnsi"/>
        </w:rPr>
        <w:t xml:space="preserve">Por otra parte, si relacionamos </w:t>
      </w:r>
      <w:r w:rsidR="00BF0926">
        <w:rPr>
          <w:rFonts w:cstheme="minorHAnsi"/>
        </w:rPr>
        <w:t xml:space="preserve">a </w:t>
      </w:r>
      <w:r w:rsidR="00C714C5">
        <w:rPr>
          <w:rFonts w:cstheme="minorHAnsi"/>
        </w:rPr>
        <w:t>las personas con edades mayores o iguales a 80 años</w:t>
      </w:r>
      <w:r w:rsidR="00BF0926">
        <w:rPr>
          <w:rFonts w:cstheme="minorHAnsi"/>
        </w:rPr>
        <w:t xml:space="preserve"> con el número de centros </w:t>
      </w:r>
      <w:r w:rsidR="004E10BE">
        <w:rPr>
          <w:rFonts w:cstheme="minorHAnsi"/>
        </w:rPr>
        <w:t>dirigidos a personas mayores</w:t>
      </w:r>
      <w:r w:rsidR="00C714C5">
        <w:rPr>
          <w:rFonts w:cstheme="minorHAnsi"/>
        </w:rPr>
        <w:t>, e</w:t>
      </w:r>
      <w:r w:rsidR="004073D5" w:rsidRPr="00CD4F97">
        <w:rPr>
          <w:rFonts w:cstheme="minorHAnsi"/>
        </w:rPr>
        <w:t xml:space="preserve">n la tabla </w:t>
      </w:r>
      <w:r w:rsidR="004073D5">
        <w:rPr>
          <w:rFonts w:cstheme="minorHAnsi"/>
        </w:rPr>
        <w:t xml:space="preserve">que figura a </w:t>
      </w:r>
      <w:r w:rsidR="002B21AC">
        <w:rPr>
          <w:rFonts w:cstheme="minorHAnsi"/>
        </w:rPr>
        <w:t xml:space="preserve">continuación </w:t>
      </w:r>
      <w:r w:rsidR="004073D5" w:rsidRPr="00CD4F97">
        <w:rPr>
          <w:rFonts w:cstheme="minorHAnsi"/>
        </w:rPr>
        <w:t xml:space="preserve">se muestra la ratio de personas de 80 años o más, que es la población que mayoritariamente hace uso de los centros residenciales para </w:t>
      </w:r>
      <w:r w:rsidR="004C00C7">
        <w:rPr>
          <w:rFonts w:cstheme="minorHAnsi"/>
        </w:rPr>
        <w:t xml:space="preserve">personas </w:t>
      </w:r>
      <w:r w:rsidR="004073D5" w:rsidRPr="00CD4F97">
        <w:rPr>
          <w:rFonts w:cstheme="minorHAnsi"/>
        </w:rPr>
        <w:t xml:space="preserve">mayores, </w:t>
      </w:r>
      <w:r w:rsidR="003608CD">
        <w:rPr>
          <w:rFonts w:cstheme="minorHAnsi"/>
        </w:rPr>
        <w:t>por cada ce</w:t>
      </w:r>
      <w:r w:rsidR="004073D5" w:rsidRPr="00CD4F97">
        <w:rPr>
          <w:rFonts w:cstheme="minorHAnsi"/>
        </w:rPr>
        <w:t xml:space="preserve">ntro </w:t>
      </w:r>
      <w:r w:rsidR="003608CD">
        <w:rPr>
          <w:rFonts w:cstheme="minorHAnsi"/>
        </w:rPr>
        <w:t xml:space="preserve">residencial de esta tipología, </w:t>
      </w:r>
      <w:r w:rsidR="004073D5" w:rsidRPr="00CD4F97">
        <w:rPr>
          <w:rFonts w:cstheme="minorHAnsi"/>
        </w:rPr>
        <w:t xml:space="preserve">por comunidad autónoma. Como se puede observar, de media a nivel nacional, hay 18,11 centros de </w:t>
      </w:r>
      <w:r w:rsidR="004C00C7">
        <w:rPr>
          <w:rFonts w:cstheme="minorHAnsi"/>
        </w:rPr>
        <w:t xml:space="preserve">personas </w:t>
      </w:r>
      <w:r w:rsidR="004073D5" w:rsidRPr="00CD4F97">
        <w:rPr>
          <w:rFonts w:cstheme="minorHAnsi"/>
        </w:rPr>
        <w:t>mayores por cada 10.000 personas de 80</w:t>
      </w:r>
      <w:r w:rsidR="004073D5">
        <w:rPr>
          <w:rFonts w:cstheme="minorHAnsi"/>
        </w:rPr>
        <w:t xml:space="preserve"> años o más,</w:t>
      </w:r>
      <w:r w:rsidR="004073D5" w:rsidRPr="00CD4F97">
        <w:rPr>
          <w:rFonts w:cstheme="minorHAnsi"/>
        </w:rPr>
        <w:t xml:space="preserve"> o lo que es lo mismo, </w:t>
      </w:r>
      <w:r w:rsidR="004073D5">
        <w:rPr>
          <w:rFonts w:cstheme="minorHAnsi"/>
        </w:rPr>
        <w:t xml:space="preserve">alrededor de </w:t>
      </w:r>
      <w:r w:rsidR="004073D5" w:rsidRPr="00CD4F97">
        <w:rPr>
          <w:rFonts w:cstheme="minorHAnsi"/>
        </w:rPr>
        <w:t xml:space="preserve">552 personas </w:t>
      </w:r>
      <w:r w:rsidR="004073D5">
        <w:rPr>
          <w:rFonts w:cstheme="minorHAnsi"/>
        </w:rPr>
        <w:t xml:space="preserve">de 80 o más años </w:t>
      </w:r>
      <w:r w:rsidR="004073D5" w:rsidRPr="00CD4F97">
        <w:rPr>
          <w:rFonts w:cstheme="minorHAnsi"/>
        </w:rPr>
        <w:t>por centro.</w:t>
      </w:r>
    </w:p>
    <w:p w14:paraId="2AC46263" w14:textId="77777777" w:rsidR="00CA3B29" w:rsidRDefault="00CA3B29">
      <w:pPr>
        <w:jc w:val="left"/>
        <w:rPr>
          <w:rFonts w:cstheme="minorHAnsi"/>
        </w:rPr>
      </w:pPr>
      <w:r>
        <w:rPr>
          <w:rFonts w:cstheme="minorHAnsi"/>
        </w:rPr>
        <w:br w:type="page"/>
      </w:r>
    </w:p>
    <w:p w14:paraId="194540FA" w14:textId="77777777" w:rsidR="004073D5" w:rsidRDefault="004073D5" w:rsidP="004073D5">
      <w:pPr>
        <w:rPr>
          <w:rFonts w:cstheme="minorHAnsi"/>
        </w:rPr>
      </w:pPr>
    </w:p>
    <w:p w14:paraId="1DA68B6C" w14:textId="03B05630" w:rsidR="00B732E8" w:rsidRPr="008C22DC" w:rsidRDefault="00934BEE" w:rsidP="006044E1">
      <w:pPr>
        <w:pStyle w:val="Descripcin"/>
        <w:keepNext/>
        <w:rPr>
          <w:rStyle w:val="Estilo1tablaCar"/>
        </w:rPr>
      </w:pPr>
      <w:bookmarkStart w:id="56" w:name="_Toc162960623"/>
      <w:r>
        <w:t xml:space="preserve">Tabla </w:t>
      </w:r>
      <w:r w:rsidR="007022EB">
        <w:fldChar w:fldCharType="begin"/>
      </w:r>
      <w:r w:rsidR="007022EB">
        <w:instrText xml:space="preserve"> SEQ Tabla \* ARABIC </w:instrText>
      </w:r>
      <w:r w:rsidR="007022EB">
        <w:fldChar w:fldCharType="separate"/>
      </w:r>
      <w:r w:rsidR="00491CE2">
        <w:rPr>
          <w:noProof/>
        </w:rPr>
        <w:t>11</w:t>
      </w:r>
      <w:r w:rsidR="007022EB">
        <w:rPr>
          <w:noProof/>
        </w:rPr>
        <w:fldChar w:fldCharType="end"/>
      </w:r>
      <w:r w:rsidR="00B732E8" w:rsidRPr="008C22DC">
        <w:rPr>
          <w:rStyle w:val="Estilo1tablaCar"/>
        </w:rPr>
        <w:t>: Ratio de centros residenciales dirigidos a personas mayores por cada 10.000 personas de 80 años o más, por comunidad autónoma.</w:t>
      </w:r>
      <w:bookmarkEnd w:id="56"/>
    </w:p>
    <w:p w14:paraId="6FF447CC" w14:textId="17D1072B" w:rsidR="004073D5" w:rsidRPr="00CD4F97" w:rsidRDefault="004073D5" w:rsidP="004073D5">
      <w:pPr>
        <w:jc w:val="center"/>
        <w:rPr>
          <w:rFonts w:cstheme="minorHAnsi"/>
        </w:rPr>
      </w:pPr>
    </w:p>
    <w:p w14:paraId="09735094" w14:textId="65F38B8D" w:rsidR="004073D5" w:rsidRDefault="004D51D1" w:rsidP="004073D5">
      <w:pPr>
        <w:jc w:val="center"/>
        <w:rPr>
          <w:rFonts w:cstheme="minorHAnsi"/>
          <w:color w:val="007B5F"/>
        </w:rPr>
      </w:pPr>
      <w:r w:rsidRPr="004D51D1">
        <w:rPr>
          <w:noProof/>
        </w:rPr>
        <w:drawing>
          <wp:inline distT="0" distB="0" distL="0" distR="0" wp14:anchorId="158610B1" wp14:editId="7D955BE6">
            <wp:extent cx="4126230" cy="4687570"/>
            <wp:effectExtent l="0" t="0" r="7620" b="0"/>
            <wp:docPr id="7116337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26230" cy="4687570"/>
                    </a:xfrm>
                    <a:prstGeom prst="rect">
                      <a:avLst/>
                    </a:prstGeom>
                    <a:noFill/>
                    <a:ln>
                      <a:noFill/>
                    </a:ln>
                  </pic:spPr>
                </pic:pic>
              </a:graphicData>
            </a:graphic>
          </wp:inline>
        </w:drawing>
      </w:r>
    </w:p>
    <w:p w14:paraId="12E1EE12" w14:textId="77777777" w:rsidR="004D51D1" w:rsidRPr="00C232FD" w:rsidRDefault="004D51D1" w:rsidP="004073D5">
      <w:pPr>
        <w:jc w:val="center"/>
        <w:rPr>
          <w:rFonts w:cstheme="minorHAnsi"/>
          <w:color w:val="007B5F"/>
        </w:rPr>
      </w:pPr>
    </w:p>
    <w:p w14:paraId="27E6EDCC" w14:textId="77777777" w:rsidR="004073D5" w:rsidRPr="007E0C20" w:rsidRDefault="004073D5" w:rsidP="004073D5">
      <w:pPr>
        <w:pStyle w:val="Ttulo3"/>
        <w:ind w:firstLine="284"/>
        <w:rPr>
          <w:rStyle w:val="Ttulo3Car"/>
        </w:rPr>
      </w:pPr>
      <w:bookmarkStart w:id="57" w:name="_Toc160016895"/>
      <w:r w:rsidRPr="00C232FD">
        <w:rPr>
          <w:rStyle w:val="Ttulo3Car"/>
          <w:color w:val="007B5F"/>
        </w:rPr>
        <w:t>2.1.7. Plazas y Residentes</w:t>
      </w:r>
      <w:bookmarkEnd w:id="57"/>
    </w:p>
    <w:p w14:paraId="613D6F24" w14:textId="77777777" w:rsidR="004073D5" w:rsidRPr="00CD4F97" w:rsidRDefault="004073D5" w:rsidP="004073D5">
      <w:pPr>
        <w:ind w:left="-142"/>
        <w:jc w:val="center"/>
        <w:rPr>
          <w:rFonts w:cstheme="minorHAnsi"/>
        </w:rPr>
      </w:pPr>
    </w:p>
    <w:p w14:paraId="0CDDB596" w14:textId="0D435DCF" w:rsidR="004073D5" w:rsidRPr="00CD4F97" w:rsidRDefault="004073D5" w:rsidP="004073D5">
      <w:pPr>
        <w:rPr>
          <w:rFonts w:cstheme="minorHAnsi"/>
        </w:rPr>
      </w:pPr>
      <w:r w:rsidRPr="00CD4F97">
        <w:rPr>
          <w:rFonts w:cstheme="minorHAnsi"/>
        </w:rPr>
        <w:t>Las plazas ofrecidas por los centros pueden ser, bien de tipo permanente o bien de tipo temporal, en este último caso el residente ingresa de forma transitoria, principalmente debido a enfermedades y sale del centro una vez recuperada la salud</w:t>
      </w:r>
      <w:r w:rsidR="00241608">
        <w:rPr>
          <w:rFonts w:cstheme="minorHAnsi"/>
        </w:rPr>
        <w:t xml:space="preserve"> o </w:t>
      </w:r>
      <w:r w:rsidR="0022179F">
        <w:rPr>
          <w:rFonts w:cstheme="minorHAnsi"/>
        </w:rPr>
        <w:t>resuelta la circunstancia que le generó en ingreso en el centro residencial</w:t>
      </w:r>
      <w:r w:rsidR="007155DF">
        <w:rPr>
          <w:rFonts w:cstheme="minorHAnsi"/>
        </w:rPr>
        <w:t>.</w:t>
      </w:r>
    </w:p>
    <w:p w14:paraId="308BF87C" w14:textId="650336D2" w:rsidR="004073D5" w:rsidRDefault="004073D5" w:rsidP="004073D5">
      <w:pPr>
        <w:rPr>
          <w:rFonts w:cstheme="minorHAnsi"/>
        </w:rPr>
      </w:pPr>
      <w:r w:rsidRPr="00CD4F97">
        <w:rPr>
          <w:rFonts w:cstheme="minorHAnsi"/>
        </w:rPr>
        <w:t>En el ejercicio 202</w:t>
      </w:r>
      <w:r w:rsidR="00246154">
        <w:rPr>
          <w:rFonts w:cstheme="minorHAnsi"/>
        </w:rPr>
        <w:t>2</w:t>
      </w:r>
      <w:r w:rsidRPr="00CD4F97">
        <w:rPr>
          <w:rFonts w:cstheme="minorHAnsi"/>
        </w:rPr>
        <w:t xml:space="preserve">, el total de personas que estaban haciendo uso de centros residenciales en el momento de cumplimentar el cuestionario, ascendió a 288.765 residentes, ocupando el 1,96% de los mismos, plazas de carácter temporal, frente al 98,04% restante, que ocupaba una plaza de tipo permanente. Es interesante observar que los residentes de plazas temporales están más </w:t>
      </w:r>
      <w:r w:rsidRPr="00CD4F97">
        <w:rPr>
          <w:rFonts w:cstheme="minorHAnsi"/>
        </w:rPr>
        <w:lastRenderedPageBreak/>
        <w:t>equilibrados en su distribución por sexo, puesto que los varones suponen un 53,9% frente al 46,1% de las mujeres, mientras que en la distribución por sexo de aquellos que ocupan una plaza permanente, los hombres suponen únicamente un 31,3% frente al 68,7% de las mujeres, en consonancia también con la mayor esperanza de vida de las mujeres, que en 2021 se situaba en 85,8 años frente al 80,2 de los varones.</w:t>
      </w:r>
    </w:p>
    <w:p w14:paraId="4210A343" w14:textId="77777777" w:rsidR="00092DEC" w:rsidRPr="00CD4F97" w:rsidRDefault="00092DEC" w:rsidP="004073D5">
      <w:pPr>
        <w:rPr>
          <w:rFonts w:cstheme="minorHAnsi"/>
        </w:rPr>
      </w:pPr>
    </w:p>
    <w:p w14:paraId="550150C4" w14:textId="3E96FA2D" w:rsidR="00092DEC" w:rsidRPr="00E51E95" w:rsidRDefault="003F45D5" w:rsidP="006044E1">
      <w:pPr>
        <w:pStyle w:val="Descripcin"/>
        <w:keepNext/>
        <w:rPr>
          <w:rStyle w:val="Estilo1tablaCar"/>
        </w:rPr>
      </w:pPr>
      <w:bookmarkStart w:id="58" w:name="_Toc162960624"/>
      <w:bookmarkStart w:id="59" w:name="_Hlk160785713"/>
      <w:r>
        <w:t xml:space="preserve">Tabla </w:t>
      </w:r>
      <w:r w:rsidR="007022EB">
        <w:fldChar w:fldCharType="begin"/>
      </w:r>
      <w:r w:rsidR="007022EB">
        <w:instrText xml:space="preserve"> SEQ Tabla \* ARABIC </w:instrText>
      </w:r>
      <w:r w:rsidR="007022EB">
        <w:fldChar w:fldCharType="separate"/>
      </w:r>
      <w:r w:rsidR="00491CE2">
        <w:rPr>
          <w:noProof/>
        </w:rPr>
        <w:t>12</w:t>
      </w:r>
      <w:r w:rsidR="007022EB">
        <w:rPr>
          <w:noProof/>
        </w:rPr>
        <w:fldChar w:fldCharType="end"/>
      </w:r>
      <w:r w:rsidR="00092DEC" w:rsidRPr="00E51E95">
        <w:rPr>
          <w:rStyle w:val="Estilo1tablaCar"/>
        </w:rPr>
        <w:t>: Distribución de los residentes permanentes y temporales en centros dirigidos a personas mayores, por modelos de titularidad-gestión.</w:t>
      </w:r>
      <w:bookmarkEnd w:id="58"/>
    </w:p>
    <w:bookmarkEnd w:id="59"/>
    <w:p w14:paraId="1B16CDB6" w14:textId="0FC9BB81" w:rsidR="004073D5" w:rsidRPr="00CD4F97" w:rsidRDefault="000678E5" w:rsidP="000E5050">
      <w:pPr>
        <w:jc w:val="center"/>
        <w:rPr>
          <w:rFonts w:cstheme="minorHAnsi"/>
        </w:rPr>
      </w:pPr>
      <w:r w:rsidRPr="000678E5">
        <w:rPr>
          <w:noProof/>
        </w:rPr>
        <w:drawing>
          <wp:inline distT="0" distB="0" distL="0" distR="0" wp14:anchorId="423AF03D" wp14:editId="31D1D70D">
            <wp:extent cx="5400040" cy="1612265"/>
            <wp:effectExtent l="0" t="0" r="0" b="6985"/>
            <wp:docPr id="132275040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0040" cy="1612265"/>
                    </a:xfrm>
                    <a:prstGeom prst="rect">
                      <a:avLst/>
                    </a:prstGeom>
                    <a:noFill/>
                    <a:ln>
                      <a:noFill/>
                    </a:ln>
                  </pic:spPr>
                </pic:pic>
              </a:graphicData>
            </a:graphic>
          </wp:inline>
        </w:drawing>
      </w:r>
    </w:p>
    <w:p w14:paraId="54DE7032" w14:textId="77777777" w:rsidR="004073D5" w:rsidRDefault="004073D5" w:rsidP="004073D5">
      <w:pPr>
        <w:rPr>
          <w:rFonts w:cstheme="minorHAnsi"/>
        </w:rPr>
      </w:pPr>
      <w:r w:rsidRPr="00CD4F97">
        <w:rPr>
          <w:rFonts w:cstheme="minorHAnsi"/>
        </w:rPr>
        <w:t>A nivel nacional, el porcentaje de ocupación de los centros residenciales de personas mayores se sitúa en un 89,3%, oscilando entre el 85,5% de aquellos centros cuya titularidad y gestión es pública y el 95,1 % de los que tienen titularidad pública y gestión privada. Si nos fijamos en los modelos de gestión, el porcentaje de ocupación es muy similar entre aquellos centros que tienen gestión privada, independientemente de su titularidad, ya que oscilan entre el 88,8% de los que tienen titularidad privada con ánimo de lucro y el 91,7% de aquellos cuya titularidad es pública. Únicamente disminuye el porcentaje de ocupación en aquellos cuya titularidad y gestión son públicas, con un 85,5% de ocupación.</w:t>
      </w:r>
    </w:p>
    <w:p w14:paraId="48B08221" w14:textId="77777777" w:rsidR="00542369" w:rsidRDefault="00542369" w:rsidP="00542369">
      <w:pPr>
        <w:rPr>
          <w:rFonts w:cstheme="minorHAnsi"/>
          <w:color w:val="005C46" w:themeColor="text2" w:themeShade="BF"/>
          <w:sz w:val="18"/>
          <w:szCs w:val="18"/>
        </w:rPr>
      </w:pPr>
    </w:p>
    <w:p w14:paraId="316F36D4" w14:textId="0F3FFB59" w:rsidR="00542369" w:rsidRPr="003F45D5" w:rsidRDefault="003F45D5" w:rsidP="00C3359F">
      <w:pPr>
        <w:pStyle w:val="Descripcin"/>
        <w:keepNext/>
        <w:rPr>
          <w:rStyle w:val="Estilo1tablaCar"/>
        </w:rPr>
      </w:pPr>
      <w:bookmarkStart w:id="60" w:name="_Toc162960625"/>
      <w:r>
        <w:t xml:space="preserve">Tabla </w:t>
      </w:r>
      <w:r w:rsidR="007022EB">
        <w:fldChar w:fldCharType="begin"/>
      </w:r>
      <w:r w:rsidR="007022EB">
        <w:instrText xml:space="preserve"> SEQ Tabla \* ARABIC </w:instrText>
      </w:r>
      <w:r w:rsidR="007022EB">
        <w:fldChar w:fldCharType="separate"/>
      </w:r>
      <w:r w:rsidR="00491CE2">
        <w:rPr>
          <w:noProof/>
        </w:rPr>
        <w:t>13</w:t>
      </w:r>
      <w:r w:rsidR="007022EB">
        <w:rPr>
          <w:noProof/>
        </w:rPr>
        <w:fldChar w:fldCharType="end"/>
      </w:r>
      <w:r w:rsidR="00542369" w:rsidRPr="003F45D5">
        <w:rPr>
          <w:rStyle w:val="Estilo1tablaCar"/>
        </w:rPr>
        <w:t>: Ratio de ocupación en centros dirigidos a personas mayores, por modelos de titularidad-gestión.</w:t>
      </w:r>
      <w:bookmarkEnd w:id="60"/>
    </w:p>
    <w:p w14:paraId="61B181B7" w14:textId="77777777" w:rsidR="004073D5" w:rsidRPr="003F45D5" w:rsidRDefault="004073D5" w:rsidP="004073D5">
      <w:pPr>
        <w:jc w:val="center"/>
        <w:rPr>
          <w:rFonts w:cstheme="minorHAnsi"/>
        </w:rPr>
      </w:pPr>
      <w:r w:rsidRPr="003F45D5">
        <w:rPr>
          <w:noProof/>
        </w:rPr>
        <w:drawing>
          <wp:inline distT="0" distB="0" distL="0" distR="0" wp14:anchorId="7334EFF0" wp14:editId="50E5B449">
            <wp:extent cx="4680000" cy="1836000"/>
            <wp:effectExtent l="0" t="0" r="6350" b="0"/>
            <wp:docPr id="1454675935"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80000" cy="1836000"/>
                    </a:xfrm>
                    <a:prstGeom prst="rect">
                      <a:avLst/>
                    </a:prstGeom>
                    <a:noFill/>
                    <a:ln>
                      <a:noFill/>
                    </a:ln>
                  </pic:spPr>
                </pic:pic>
              </a:graphicData>
            </a:graphic>
          </wp:inline>
        </w:drawing>
      </w:r>
    </w:p>
    <w:p w14:paraId="71CA3227" w14:textId="77777777" w:rsidR="004073D5" w:rsidRPr="00CD4F97" w:rsidRDefault="004073D5" w:rsidP="004073D5">
      <w:pPr>
        <w:rPr>
          <w:rFonts w:cstheme="minorHAnsi"/>
        </w:rPr>
      </w:pPr>
    </w:p>
    <w:p w14:paraId="74F2F8DA" w14:textId="77777777" w:rsidR="004073D5" w:rsidRPr="00C232FD" w:rsidRDefault="004073D5" w:rsidP="004073D5">
      <w:pPr>
        <w:pStyle w:val="Ttulo3"/>
        <w:ind w:firstLine="284"/>
        <w:rPr>
          <w:rStyle w:val="Ttulo3Car"/>
          <w:color w:val="007B5F"/>
        </w:rPr>
      </w:pPr>
      <w:bookmarkStart w:id="61" w:name="_Toc160016896"/>
      <w:r w:rsidRPr="00C232FD">
        <w:rPr>
          <w:rStyle w:val="Ttulo3Car"/>
          <w:color w:val="007B5F"/>
        </w:rPr>
        <w:t>2.1.8 Perfil del residente</w:t>
      </w:r>
      <w:bookmarkEnd w:id="61"/>
    </w:p>
    <w:p w14:paraId="7C54046C" w14:textId="271767F9" w:rsidR="004073D5" w:rsidRDefault="004073D5" w:rsidP="004073D5">
      <w:pPr>
        <w:rPr>
          <w:rFonts w:cstheme="minorHAnsi"/>
          <w:noProof/>
        </w:rPr>
      </w:pPr>
      <w:r w:rsidRPr="00CD4F97">
        <w:rPr>
          <w:rFonts w:cstheme="minorHAnsi"/>
        </w:rPr>
        <w:lastRenderedPageBreak/>
        <w:t xml:space="preserve">Al analizar </w:t>
      </w:r>
      <w:r>
        <w:rPr>
          <w:rFonts w:cstheme="minorHAnsi"/>
        </w:rPr>
        <w:t>la distribución por</w:t>
      </w:r>
      <w:r w:rsidRPr="00CD4F97">
        <w:rPr>
          <w:rFonts w:cstheme="minorHAnsi"/>
        </w:rPr>
        <w:t xml:space="preserve"> sexo</w:t>
      </w:r>
      <w:r>
        <w:rPr>
          <w:rFonts w:cstheme="minorHAnsi"/>
        </w:rPr>
        <w:t xml:space="preserve"> de los residentes se observa </w:t>
      </w:r>
      <w:r w:rsidRPr="00B43A8C">
        <w:rPr>
          <w:rFonts w:cstheme="minorHAnsi"/>
          <w:b/>
          <w:bCs/>
        </w:rPr>
        <w:t>que el 68,2% de los residentes son mujeres</w:t>
      </w:r>
      <w:r w:rsidRPr="00CD4F97">
        <w:rPr>
          <w:rFonts w:cstheme="minorHAnsi"/>
        </w:rPr>
        <w:t>, frente al 31,8% de los mismos, que son hombres.</w:t>
      </w:r>
      <w:r>
        <w:rPr>
          <w:rFonts w:cstheme="minorHAnsi"/>
        </w:rPr>
        <w:t xml:space="preserve"> Esta mayoría de mujeres residentes está en consonancia con el hecho de que éstas tienen una mayor esperanza de vida que los varones, 85,1 años en el caso de las mujeres frente al 79,6</w:t>
      </w:r>
      <w:r w:rsidRPr="00CD4F97">
        <w:rPr>
          <w:rFonts w:cstheme="minorHAnsi"/>
        </w:rPr>
        <w:t xml:space="preserve"> </w:t>
      </w:r>
      <w:r>
        <w:rPr>
          <w:rFonts w:cstheme="minorHAnsi"/>
        </w:rPr>
        <w:t xml:space="preserve">años de los hombres (Fuente: </w:t>
      </w:r>
      <w:r w:rsidRPr="00F87B6F">
        <w:rPr>
          <w:rFonts w:cstheme="minorHAnsi"/>
        </w:rPr>
        <w:t xml:space="preserve">Tablas de Mortalidad. INE </w:t>
      </w:r>
      <w:proofErr w:type="spellStart"/>
      <w:r w:rsidRPr="00F87B6F">
        <w:rPr>
          <w:rFonts w:cstheme="minorHAnsi"/>
        </w:rPr>
        <w:t>Health</w:t>
      </w:r>
      <w:proofErr w:type="spellEnd"/>
      <w:r w:rsidRPr="00F87B6F">
        <w:rPr>
          <w:rFonts w:cstheme="minorHAnsi"/>
        </w:rPr>
        <w:t xml:space="preserve"> </w:t>
      </w:r>
      <w:proofErr w:type="gramStart"/>
      <w:r w:rsidRPr="00F87B6F">
        <w:rPr>
          <w:rFonts w:cstheme="minorHAnsi"/>
        </w:rPr>
        <w:t>status</w:t>
      </w:r>
      <w:proofErr w:type="gramEnd"/>
      <w:r w:rsidRPr="00F87B6F">
        <w:rPr>
          <w:rFonts w:cstheme="minorHAnsi"/>
        </w:rPr>
        <w:t>. Eurostat</w:t>
      </w:r>
      <w:r>
        <w:rPr>
          <w:rFonts w:cstheme="minorHAnsi"/>
        </w:rPr>
        <w:t xml:space="preserve"> 2020).</w:t>
      </w:r>
      <w:r w:rsidRPr="00346424">
        <w:rPr>
          <w:rFonts w:cstheme="minorHAnsi"/>
          <w:noProof/>
        </w:rPr>
        <w:t xml:space="preserve"> </w:t>
      </w:r>
      <w:r>
        <w:rPr>
          <w:rFonts w:cstheme="minorHAnsi"/>
          <w:noProof/>
        </w:rPr>
        <w:t xml:space="preserve">Como se puede observar en la gráfica, el porcentaje de población femenina </w:t>
      </w:r>
      <w:r w:rsidR="00301858">
        <w:rPr>
          <w:rFonts w:cstheme="minorHAnsi"/>
          <w:noProof/>
        </w:rPr>
        <w:t xml:space="preserve">en España, </w:t>
      </w:r>
      <w:r>
        <w:rPr>
          <w:rFonts w:cstheme="minorHAnsi"/>
          <w:noProof/>
        </w:rPr>
        <w:t>se va incrementando paulatinamente según va aumentando la edad de la población.</w:t>
      </w:r>
    </w:p>
    <w:p w14:paraId="3B078F2F" w14:textId="77777777" w:rsidR="00C87EED" w:rsidRDefault="00C87EED" w:rsidP="004073D5">
      <w:pPr>
        <w:rPr>
          <w:rFonts w:cstheme="minorHAnsi"/>
          <w:noProof/>
        </w:rPr>
      </w:pPr>
    </w:p>
    <w:p w14:paraId="09E577F0" w14:textId="6C153686" w:rsidR="008C2E36" w:rsidRDefault="00281526" w:rsidP="00C3359F">
      <w:pPr>
        <w:pStyle w:val="Descripcin"/>
        <w:keepNext/>
        <w:rPr>
          <w:rFonts w:cstheme="minorHAnsi"/>
          <w:color w:val="005C46" w:themeColor="text2" w:themeShade="BF"/>
        </w:rPr>
      </w:pPr>
      <w:bookmarkStart w:id="62" w:name="_Toc162960592"/>
      <w:r>
        <w:t xml:space="preserve">Gráfico </w:t>
      </w:r>
      <w:r w:rsidR="007022EB">
        <w:fldChar w:fldCharType="begin"/>
      </w:r>
      <w:r w:rsidR="007022EB">
        <w:instrText xml:space="preserve"> SEQ Gráfico \* ARABIC </w:instrText>
      </w:r>
      <w:r w:rsidR="007022EB">
        <w:fldChar w:fldCharType="separate"/>
      </w:r>
      <w:r w:rsidR="00491CE2">
        <w:rPr>
          <w:noProof/>
        </w:rPr>
        <w:t>17</w:t>
      </w:r>
      <w:r w:rsidR="007022EB">
        <w:rPr>
          <w:noProof/>
        </w:rPr>
        <w:fldChar w:fldCharType="end"/>
      </w:r>
      <w:r w:rsidR="00C87EED" w:rsidRPr="00C3359F">
        <w:t xml:space="preserve">: </w:t>
      </w:r>
      <w:r w:rsidR="00DE1834" w:rsidRPr="00C3359F">
        <w:t xml:space="preserve">Población empadronada en España de 65 años y más, por </w:t>
      </w:r>
      <w:r w:rsidR="008C2E36" w:rsidRPr="00C3359F">
        <w:t>sexo.</w:t>
      </w:r>
      <w:bookmarkEnd w:id="62"/>
    </w:p>
    <w:p w14:paraId="10A99B64" w14:textId="49D27C7A" w:rsidR="00C87EED" w:rsidRPr="00C3359F" w:rsidRDefault="00281526" w:rsidP="00C3359F">
      <w:pPr>
        <w:pStyle w:val="Descripcin"/>
        <w:keepNext/>
      </w:pPr>
      <w:bookmarkStart w:id="63" w:name="_Toc162960593"/>
      <w:r>
        <w:t xml:space="preserve">Gráfico </w:t>
      </w:r>
      <w:r w:rsidR="007022EB">
        <w:fldChar w:fldCharType="begin"/>
      </w:r>
      <w:r w:rsidR="007022EB">
        <w:instrText xml:space="preserve"> SEQ Gráfico \* ARABIC </w:instrText>
      </w:r>
      <w:r w:rsidR="007022EB">
        <w:fldChar w:fldCharType="separate"/>
      </w:r>
      <w:r w:rsidR="00491CE2">
        <w:rPr>
          <w:noProof/>
        </w:rPr>
        <w:t>18</w:t>
      </w:r>
      <w:r w:rsidR="007022EB">
        <w:rPr>
          <w:noProof/>
        </w:rPr>
        <w:fldChar w:fldCharType="end"/>
      </w:r>
      <w:r w:rsidR="008C2E36" w:rsidRPr="00C3359F">
        <w:t>: Usuarios de centros residenciales dirigidos a personas mayores por sexo.</w:t>
      </w:r>
      <w:bookmarkEnd w:id="63"/>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6"/>
        <w:gridCol w:w="3508"/>
      </w:tblGrid>
      <w:tr w:rsidR="004073D5" w14:paraId="6C3BC9C7" w14:textId="77777777" w:rsidTr="008C2E36">
        <w:tc>
          <w:tcPr>
            <w:tcW w:w="4996" w:type="dxa"/>
          </w:tcPr>
          <w:p w14:paraId="3E3A9593" w14:textId="77777777" w:rsidR="004073D5" w:rsidRDefault="004073D5" w:rsidP="009B5C6D">
            <w:pPr>
              <w:jc w:val="center"/>
              <w:rPr>
                <w:rFonts w:cstheme="minorHAnsi"/>
                <w:noProof/>
              </w:rPr>
            </w:pPr>
            <w:r>
              <w:rPr>
                <w:rFonts w:cstheme="minorHAnsi"/>
                <w:noProof/>
              </w:rPr>
              <w:drawing>
                <wp:inline distT="0" distB="0" distL="0" distR="0" wp14:anchorId="17423627" wp14:editId="622443A4">
                  <wp:extent cx="3240000" cy="1944000"/>
                  <wp:effectExtent l="0" t="0" r="0" b="0"/>
                  <wp:docPr id="98551151" name="Imagen 48"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1151" name="Imagen 48" descr="Gráfico&#10;&#10;Descripción generada automáticamente con confianza media"/>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40000" cy="1944000"/>
                          </a:xfrm>
                          <a:prstGeom prst="rect">
                            <a:avLst/>
                          </a:prstGeom>
                          <a:noFill/>
                        </pic:spPr>
                      </pic:pic>
                    </a:graphicData>
                  </a:graphic>
                </wp:inline>
              </w:drawing>
            </w:r>
          </w:p>
        </w:tc>
        <w:tc>
          <w:tcPr>
            <w:tcW w:w="3508" w:type="dxa"/>
          </w:tcPr>
          <w:p w14:paraId="6889096F" w14:textId="77777777" w:rsidR="004073D5" w:rsidRDefault="004073D5" w:rsidP="009B5C6D">
            <w:pPr>
              <w:rPr>
                <w:rFonts w:cstheme="minorHAnsi"/>
                <w:noProof/>
              </w:rPr>
            </w:pPr>
            <w:r>
              <w:rPr>
                <w:rFonts w:cstheme="minorHAnsi"/>
                <w:noProof/>
              </w:rPr>
              <w:drawing>
                <wp:inline distT="0" distB="0" distL="0" distR="0" wp14:anchorId="2443E3BD" wp14:editId="5B84987C">
                  <wp:extent cx="2231470" cy="1866900"/>
                  <wp:effectExtent l="0" t="0" r="0" b="0"/>
                  <wp:docPr id="256767327"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767327" name="Imagen 1" descr="Gráfico, Gráfico circular&#10;&#10;Descripción generada automáticament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428" cy="1871048"/>
                          </a:xfrm>
                          <a:prstGeom prst="rect">
                            <a:avLst/>
                          </a:prstGeom>
                          <a:noFill/>
                        </pic:spPr>
                      </pic:pic>
                    </a:graphicData>
                  </a:graphic>
                </wp:inline>
              </w:drawing>
            </w:r>
          </w:p>
        </w:tc>
      </w:tr>
    </w:tbl>
    <w:p w14:paraId="4CB8CB0F" w14:textId="77777777" w:rsidR="004073D5" w:rsidRDefault="004073D5" w:rsidP="004073D5">
      <w:pPr>
        <w:rPr>
          <w:rFonts w:cstheme="minorHAnsi"/>
          <w:noProof/>
        </w:rPr>
      </w:pPr>
    </w:p>
    <w:p w14:paraId="6852CA59" w14:textId="5748E8F4" w:rsidR="004073D5" w:rsidRDefault="004073D5" w:rsidP="004073D5">
      <w:pPr>
        <w:rPr>
          <w:rFonts w:cstheme="minorHAnsi"/>
        </w:rPr>
      </w:pPr>
      <w:r>
        <w:rPr>
          <w:rFonts w:cstheme="minorHAnsi"/>
        </w:rPr>
        <w:t xml:space="preserve">Al </w:t>
      </w:r>
      <w:r w:rsidRPr="00CD4F97">
        <w:rPr>
          <w:rFonts w:cstheme="minorHAnsi"/>
        </w:rPr>
        <w:t>analiza</w:t>
      </w:r>
      <w:r>
        <w:rPr>
          <w:rFonts w:cstheme="minorHAnsi"/>
        </w:rPr>
        <w:t>r</w:t>
      </w:r>
      <w:r w:rsidRPr="00CD4F97">
        <w:rPr>
          <w:rFonts w:cstheme="minorHAnsi"/>
        </w:rPr>
        <w:t xml:space="preserve"> la distribución de los residentes según el grado de </w:t>
      </w:r>
      <w:r>
        <w:rPr>
          <w:rFonts w:cstheme="minorHAnsi"/>
        </w:rPr>
        <w:t xml:space="preserve">dependencia reconocido se ha puesto de manifiesto que la casuística en los diferentes centros residenciales es muy diferente, ya que algunos no conocen el grado de dependencia reconocido de sus usuarios o estos directamente no lo han solicitado por no ser necesario. Ante esta situación se ha pasado a valorar el nivel de autonomía de los usuarios, </w:t>
      </w:r>
      <w:r w:rsidR="00261426">
        <w:rPr>
          <w:rFonts w:cstheme="minorHAnsi"/>
        </w:rPr>
        <w:t xml:space="preserve">de forma que sea </w:t>
      </w:r>
      <w:r>
        <w:rPr>
          <w:rFonts w:cstheme="minorHAnsi"/>
        </w:rPr>
        <w:t>asimilable a los distintos grados de dependencia.</w:t>
      </w:r>
    </w:p>
    <w:p w14:paraId="4B29B89C" w14:textId="570D84E2" w:rsidR="004073D5" w:rsidRDefault="004073D5" w:rsidP="004073D5">
      <w:pPr>
        <w:rPr>
          <w:rFonts w:cstheme="minorHAnsi"/>
        </w:rPr>
      </w:pPr>
      <w:r>
        <w:rPr>
          <w:rFonts w:cstheme="minorHAnsi"/>
        </w:rPr>
        <w:t xml:space="preserve">La autonomía de los usuarios de los centros residenciales dirigidos a personas mayores se distribuye de forma que </w:t>
      </w:r>
      <w:r w:rsidRPr="00CD4F97">
        <w:rPr>
          <w:rFonts w:cstheme="minorHAnsi"/>
        </w:rPr>
        <w:t xml:space="preserve">el 43,2% de los residentes tiene </w:t>
      </w:r>
      <w:r>
        <w:rPr>
          <w:rFonts w:cstheme="minorHAnsi"/>
        </w:rPr>
        <w:t xml:space="preserve">un nivel de autonomía compatible con un </w:t>
      </w:r>
      <w:r w:rsidRPr="00CD4F97">
        <w:rPr>
          <w:rFonts w:cstheme="minorHAnsi"/>
        </w:rPr>
        <w:t>Grado I o un Grado II</w:t>
      </w:r>
      <w:r>
        <w:rPr>
          <w:rFonts w:cstheme="minorHAnsi"/>
        </w:rPr>
        <w:t xml:space="preserve"> reconocido</w:t>
      </w:r>
      <w:r w:rsidRPr="00CD4F97">
        <w:rPr>
          <w:rFonts w:cstheme="minorHAnsi"/>
        </w:rPr>
        <w:t xml:space="preserve">, mientras que el 36,7% de los mismos tiene </w:t>
      </w:r>
      <w:r>
        <w:rPr>
          <w:rFonts w:cstheme="minorHAnsi"/>
        </w:rPr>
        <w:t xml:space="preserve">un nivel de autonomía compatible con un </w:t>
      </w:r>
      <w:r w:rsidRPr="00CD4F97">
        <w:rPr>
          <w:rFonts w:cstheme="minorHAnsi"/>
        </w:rPr>
        <w:t xml:space="preserve">Grado III </w:t>
      </w:r>
      <w:r>
        <w:rPr>
          <w:rFonts w:cstheme="minorHAnsi"/>
        </w:rPr>
        <w:t>reconocido</w:t>
      </w:r>
      <w:r w:rsidR="0052349A">
        <w:rPr>
          <w:rFonts w:cstheme="minorHAnsi"/>
        </w:rPr>
        <w:t>. P</w:t>
      </w:r>
      <w:r>
        <w:rPr>
          <w:rFonts w:cstheme="minorHAnsi"/>
        </w:rPr>
        <w:t xml:space="preserve">or último, </w:t>
      </w:r>
      <w:r w:rsidRPr="00CD4F97">
        <w:rPr>
          <w:rFonts w:cstheme="minorHAnsi"/>
        </w:rPr>
        <w:t xml:space="preserve">el </w:t>
      </w:r>
      <w:r w:rsidR="003854CA">
        <w:rPr>
          <w:rFonts w:cstheme="minorHAnsi"/>
        </w:rPr>
        <w:t>20,1</w:t>
      </w:r>
      <w:r w:rsidRPr="00CD4F97">
        <w:rPr>
          <w:rFonts w:cstheme="minorHAnsi"/>
        </w:rPr>
        <w:t xml:space="preserve">% </w:t>
      </w:r>
      <w:r>
        <w:rPr>
          <w:rFonts w:cstheme="minorHAnsi"/>
        </w:rPr>
        <w:t xml:space="preserve">restante </w:t>
      </w:r>
      <w:r w:rsidRPr="00CD4F97">
        <w:rPr>
          <w:rFonts w:cstheme="minorHAnsi"/>
        </w:rPr>
        <w:t>está sin valorar o no tiene grado reconocido.</w:t>
      </w:r>
    </w:p>
    <w:p w14:paraId="75278BED" w14:textId="77777777" w:rsidR="008C2E36" w:rsidRDefault="008C2E36" w:rsidP="008C2E36">
      <w:pPr>
        <w:rPr>
          <w:rFonts w:cstheme="minorHAnsi"/>
          <w:color w:val="005C46" w:themeColor="text2" w:themeShade="BF"/>
          <w:sz w:val="18"/>
          <w:szCs w:val="18"/>
        </w:rPr>
      </w:pPr>
    </w:p>
    <w:p w14:paraId="5E8E1268" w14:textId="7CC2E635" w:rsidR="008C2E36" w:rsidRDefault="00827877" w:rsidP="00C3359F">
      <w:pPr>
        <w:pStyle w:val="Descripcin"/>
        <w:keepNext/>
        <w:rPr>
          <w:rFonts w:cstheme="minorHAnsi"/>
        </w:rPr>
      </w:pPr>
      <w:bookmarkStart w:id="64" w:name="_Toc162960594"/>
      <w:r>
        <w:lastRenderedPageBreak/>
        <w:t xml:space="preserve">Gráfico </w:t>
      </w:r>
      <w:r w:rsidR="007022EB">
        <w:fldChar w:fldCharType="begin"/>
      </w:r>
      <w:r w:rsidR="007022EB">
        <w:instrText xml:space="preserve"> SEQ Gráfico \* ARABIC </w:instrText>
      </w:r>
      <w:r w:rsidR="007022EB">
        <w:fldChar w:fldCharType="separate"/>
      </w:r>
      <w:r w:rsidR="00491CE2">
        <w:rPr>
          <w:noProof/>
        </w:rPr>
        <w:t>19</w:t>
      </w:r>
      <w:r w:rsidR="007022EB">
        <w:rPr>
          <w:noProof/>
        </w:rPr>
        <w:fldChar w:fldCharType="end"/>
      </w:r>
      <w:r w:rsidR="00C3359F">
        <w:t xml:space="preserve">: </w:t>
      </w:r>
      <w:r w:rsidR="008C2E36">
        <w:rPr>
          <w:rFonts w:cstheme="minorHAnsi"/>
          <w:color w:val="005C46" w:themeColor="text2" w:themeShade="BF"/>
        </w:rPr>
        <w:t>Usuarios de centros residenciales dirigidos a personas mayores por grado.</w:t>
      </w:r>
      <w:bookmarkEnd w:id="64"/>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673"/>
      </w:tblGrid>
      <w:tr w:rsidR="004073D5" w14:paraId="6E602E7A" w14:textId="77777777" w:rsidTr="009B5C6D">
        <w:trPr>
          <w:jc w:val="center"/>
        </w:trPr>
        <w:tc>
          <w:tcPr>
            <w:tcW w:w="4673" w:type="dxa"/>
          </w:tcPr>
          <w:p w14:paraId="7050FF54" w14:textId="77777777" w:rsidR="004073D5" w:rsidRDefault="004073D5" w:rsidP="009B5C6D">
            <w:pPr>
              <w:jc w:val="center"/>
              <w:rPr>
                <w:rFonts w:cstheme="minorHAnsi"/>
              </w:rPr>
            </w:pPr>
            <w:r>
              <w:rPr>
                <w:rFonts w:cstheme="minorHAnsi"/>
                <w:noProof/>
              </w:rPr>
              <w:drawing>
                <wp:inline distT="0" distB="0" distL="0" distR="0" wp14:anchorId="08DAAA30" wp14:editId="6BA62898">
                  <wp:extent cx="2340000" cy="1969200"/>
                  <wp:effectExtent l="0" t="0" r="3175" b="0"/>
                  <wp:docPr id="582964002" name="Imagen 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964002" name="Imagen 2" descr="Gráfico, Gráfico circular&#10;&#10;Descripción generada automáticament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40000" cy="1969200"/>
                          </a:xfrm>
                          <a:prstGeom prst="rect">
                            <a:avLst/>
                          </a:prstGeom>
                          <a:noFill/>
                        </pic:spPr>
                      </pic:pic>
                    </a:graphicData>
                  </a:graphic>
                </wp:inline>
              </w:drawing>
            </w:r>
          </w:p>
        </w:tc>
      </w:tr>
    </w:tbl>
    <w:p w14:paraId="4EC09E1F" w14:textId="77777777" w:rsidR="00DD4145" w:rsidRDefault="00DD4145" w:rsidP="004073D5">
      <w:pPr>
        <w:rPr>
          <w:rFonts w:cstheme="minorHAnsi"/>
        </w:rPr>
      </w:pPr>
    </w:p>
    <w:p w14:paraId="7AE3ECFC" w14:textId="60704980" w:rsidR="004073D5" w:rsidRDefault="004073D5" w:rsidP="004073D5">
      <w:pPr>
        <w:rPr>
          <w:rFonts w:cstheme="minorHAnsi"/>
        </w:rPr>
      </w:pPr>
      <w:r w:rsidRPr="00CD4F97">
        <w:rPr>
          <w:rFonts w:cstheme="minorHAnsi"/>
        </w:rPr>
        <w:t xml:space="preserve">Respecto a la edad, a nivel nacional se observa que el 74,5% de los residentes tienen 80 años o más, el 21,4% tienen entre 65 y 79 años y el 4,2% tienen menos de 65 años. </w:t>
      </w:r>
    </w:p>
    <w:p w14:paraId="1612414C" w14:textId="19080A73" w:rsidR="008C2E36" w:rsidRDefault="00827877" w:rsidP="00C95651">
      <w:pPr>
        <w:pStyle w:val="Descripcin"/>
        <w:keepNext/>
        <w:rPr>
          <w:rFonts w:cstheme="minorHAnsi"/>
        </w:rPr>
      </w:pPr>
      <w:bookmarkStart w:id="65" w:name="_Toc162960595"/>
      <w:r>
        <w:t xml:space="preserve">Gráfico </w:t>
      </w:r>
      <w:r w:rsidR="007022EB">
        <w:fldChar w:fldCharType="begin"/>
      </w:r>
      <w:r w:rsidR="007022EB">
        <w:instrText xml:space="preserve"> SEQ Gráfico \* ARABIC </w:instrText>
      </w:r>
      <w:r w:rsidR="007022EB">
        <w:fldChar w:fldCharType="separate"/>
      </w:r>
      <w:r w:rsidR="00491CE2">
        <w:rPr>
          <w:noProof/>
        </w:rPr>
        <w:t>20</w:t>
      </w:r>
      <w:r w:rsidR="007022EB">
        <w:rPr>
          <w:noProof/>
        </w:rPr>
        <w:fldChar w:fldCharType="end"/>
      </w:r>
      <w:r w:rsidR="008C2E36">
        <w:rPr>
          <w:rFonts w:cstheme="minorHAnsi"/>
          <w:color w:val="005C46" w:themeColor="text2" w:themeShade="BF"/>
        </w:rPr>
        <w:t>:</w:t>
      </w:r>
      <w:r w:rsidR="008C2E36" w:rsidRPr="000B3D6F">
        <w:rPr>
          <w:rFonts w:cstheme="minorHAnsi"/>
          <w:color w:val="005C46" w:themeColor="text2" w:themeShade="BF"/>
        </w:rPr>
        <w:t xml:space="preserve"> </w:t>
      </w:r>
      <w:r w:rsidR="008C2E36">
        <w:rPr>
          <w:rFonts w:cstheme="minorHAnsi"/>
          <w:color w:val="005C46" w:themeColor="text2" w:themeShade="BF"/>
        </w:rPr>
        <w:t>Usuarios de centros residenciales dirigidos a personas mayores por edad</w:t>
      </w:r>
      <w:r w:rsidR="00D72E47">
        <w:rPr>
          <w:rFonts w:cstheme="minorHAnsi"/>
          <w:color w:val="005C46" w:themeColor="text2" w:themeShade="BF"/>
        </w:rPr>
        <w:t xml:space="preserve"> y solicitudes de g</w:t>
      </w:r>
      <w:r w:rsidR="00077F45">
        <w:rPr>
          <w:rFonts w:cstheme="minorHAnsi"/>
          <w:color w:val="005C46" w:themeColor="text2" w:themeShade="BF"/>
        </w:rPr>
        <w:t>r</w:t>
      </w:r>
      <w:r w:rsidR="00D72E47">
        <w:rPr>
          <w:rFonts w:cstheme="minorHAnsi"/>
          <w:color w:val="005C46" w:themeColor="text2" w:themeShade="BF"/>
        </w:rPr>
        <w:t>ados de depende</w:t>
      </w:r>
      <w:r w:rsidR="00077F45">
        <w:rPr>
          <w:rFonts w:cstheme="minorHAnsi"/>
          <w:color w:val="005C46" w:themeColor="text2" w:themeShade="BF"/>
        </w:rPr>
        <w:t xml:space="preserve">ncia en personas de 65 años y </w:t>
      </w:r>
      <w:r w:rsidR="00B505E3">
        <w:rPr>
          <w:rFonts w:cstheme="minorHAnsi"/>
          <w:color w:val="005C46" w:themeColor="text2" w:themeShade="BF"/>
        </w:rPr>
        <w:t>más</w:t>
      </w:r>
      <w:r w:rsidR="00077F45">
        <w:rPr>
          <w:rFonts w:cstheme="minorHAnsi"/>
          <w:color w:val="005C46" w:themeColor="text2" w:themeShade="BF"/>
        </w:rPr>
        <w:t>, en función de la edad</w:t>
      </w:r>
      <w:r w:rsidR="008C2E36">
        <w:rPr>
          <w:rFonts w:cstheme="minorHAnsi"/>
          <w:color w:val="005C46" w:themeColor="text2" w:themeShade="BF"/>
        </w:rPr>
        <w:t>.</w:t>
      </w:r>
      <w:bookmarkEnd w:id="65"/>
    </w:p>
    <w:p w14:paraId="77E268B0" w14:textId="77777777" w:rsidR="00DD4145" w:rsidRDefault="00DD4145" w:rsidP="004073D5">
      <w:pPr>
        <w:rPr>
          <w:rFonts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1"/>
        <w:gridCol w:w="4453"/>
      </w:tblGrid>
      <w:tr w:rsidR="004073D5" w14:paraId="5673DE88" w14:textId="77777777" w:rsidTr="009B5C6D">
        <w:tc>
          <w:tcPr>
            <w:tcW w:w="4673" w:type="dxa"/>
          </w:tcPr>
          <w:p w14:paraId="15078AB1" w14:textId="77777777" w:rsidR="004073D5" w:rsidRDefault="004073D5" w:rsidP="009B5C6D">
            <w:pPr>
              <w:jc w:val="center"/>
              <w:rPr>
                <w:rFonts w:cstheme="minorHAnsi"/>
              </w:rPr>
            </w:pPr>
            <w:r>
              <w:rPr>
                <w:rFonts w:cstheme="minorHAnsi"/>
                <w:noProof/>
              </w:rPr>
              <w:drawing>
                <wp:inline distT="0" distB="0" distL="0" distR="0" wp14:anchorId="1D2E5F4C" wp14:editId="449DD464">
                  <wp:extent cx="2880000" cy="2437200"/>
                  <wp:effectExtent l="0" t="0" r="0" b="1270"/>
                  <wp:docPr id="529345735" name="Imagen 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345735" name="Imagen 3" descr="Gráfico, Gráfico circular&#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80000" cy="2437200"/>
                          </a:xfrm>
                          <a:prstGeom prst="rect">
                            <a:avLst/>
                          </a:prstGeom>
                          <a:noFill/>
                        </pic:spPr>
                      </pic:pic>
                    </a:graphicData>
                  </a:graphic>
                </wp:inline>
              </w:drawing>
            </w:r>
          </w:p>
        </w:tc>
        <w:tc>
          <w:tcPr>
            <w:tcW w:w="4673" w:type="dxa"/>
          </w:tcPr>
          <w:p w14:paraId="5D60679D" w14:textId="5B652595" w:rsidR="004073D5" w:rsidRDefault="003D177B" w:rsidP="009B5C6D">
            <w:pPr>
              <w:jc w:val="center"/>
              <w:rPr>
                <w:rFonts w:cstheme="minorHAnsi"/>
              </w:rPr>
            </w:pPr>
            <w:r>
              <w:rPr>
                <w:rFonts w:cstheme="minorHAnsi"/>
                <w:noProof/>
              </w:rPr>
              <w:drawing>
                <wp:inline distT="0" distB="0" distL="0" distR="0" wp14:anchorId="68C34C8B" wp14:editId="5C1C1CA6">
                  <wp:extent cx="3175441" cy="1905000"/>
                  <wp:effectExtent l="0" t="0" r="6350" b="0"/>
                  <wp:docPr id="5184075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81896" cy="1908872"/>
                          </a:xfrm>
                          <a:prstGeom prst="rect">
                            <a:avLst/>
                          </a:prstGeom>
                          <a:noFill/>
                        </pic:spPr>
                      </pic:pic>
                    </a:graphicData>
                  </a:graphic>
                </wp:inline>
              </w:drawing>
            </w:r>
          </w:p>
        </w:tc>
      </w:tr>
    </w:tbl>
    <w:p w14:paraId="362CE1D8" w14:textId="77777777" w:rsidR="004073D5" w:rsidRPr="00CD4F97" w:rsidRDefault="004073D5" w:rsidP="004073D5">
      <w:pPr>
        <w:rPr>
          <w:rFonts w:cstheme="minorHAnsi"/>
        </w:rPr>
      </w:pPr>
    </w:p>
    <w:p w14:paraId="72E0FE85" w14:textId="77777777" w:rsidR="004073D5" w:rsidRPr="00CD4F97" w:rsidRDefault="004073D5" w:rsidP="004073D5">
      <w:pPr>
        <w:jc w:val="center"/>
        <w:rPr>
          <w:rFonts w:cstheme="minorHAnsi"/>
        </w:rPr>
      </w:pPr>
    </w:p>
    <w:p w14:paraId="3C913977" w14:textId="2DE03111" w:rsidR="004073D5" w:rsidRPr="00CD4F97" w:rsidRDefault="004073D5" w:rsidP="004073D5">
      <w:pPr>
        <w:rPr>
          <w:rFonts w:cstheme="minorHAnsi"/>
        </w:rPr>
      </w:pPr>
      <w:r w:rsidRPr="00CD4F97">
        <w:rPr>
          <w:rFonts w:cstheme="minorHAnsi"/>
        </w:rPr>
        <w:t xml:space="preserve">Si analizamos los perfiles anteriores en función de los diferentes modelos de gestión, los datos reflejan que, para los centros con titularidad pública y gestión privada, los residentes Sin Grado (o sin valorar) suponen un 12,7% en los de gestión privada sin lucro y un 13,4% en los de gestión privada con lucro. Sin embargo, en los centros residenciales de titularidad y gestión privada aumentan hasta el 17,8% si la gestión es con ánimo de lucro o un 26% si la gestión es no lucrativa. En los centros de gestión y titularidad pública los usuarios de este tipo suponen el 22,8% de los residentes. </w:t>
      </w:r>
    </w:p>
    <w:p w14:paraId="2A565B88" w14:textId="77777777" w:rsidR="004073D5" w:rsidRDefault="004073D5" w:rsidP="004073D5">
      <w:pPr>
        <w:rPr>
          <w:rFonts w:cstheme="minorHAnsi"/>
        </w:rPr>
      </w:pPr>
      <w:r w:rsidRPr="00CD4F97">
        <w:rPr>
          <w:rFonts w:cstheme="minorHAnsi"/>
        </w:rPr>
        <w:lastRenderedPageBreak/>
        <w:t xml:space="preserve">Así mismo, se observa que aquellos residentes que tienen reconocido un grado III de dependencia suponen un mayor porcentaje sobre el total de residentes en aquellos centros con titularidad pública y gestión privada (en torno al 43% si tienen ánimo de lucro y al 39,7% si no tienen este ánimo) respecto a aquellos centros que tienen la titularidad privada, dónde suponen entre un 37,9% y un 32%, respectivamente, en función de si tienen ánimo de lucro o no. </w:t>
      </w:r>
    </w:p>
    <w:p w14:paraId="4EBE90C9" w14:textId="77777777" w:rsidR="00542369" w:rsidRDefault="00542369" w:rsidP="004073D5">
      <w:pPr>
        <w:rPr>
          <w:rFonts w:cstheme="minorHAnsi"/>
        </w:rPr>
      </w:pPr>
    </w:p>
    <w:p w14:paraId="4EEA0BC6" w14:textId="4354C68A" w:rsidR="00542369" w:rsidRPr="00E51E95" w:rsidRDefault="003F45D5" w:rsidP="00C95651">
      <w:pPr>
        <w:pStyle w:val="Descripcin"/>
        <w:keepNext/>
        <w:rPr>
          <w:rStyle w:val="Estilo1tablaCar"/>
        </w:rPr>
      </w:pPr>
      <w:bookmarkStart w:id="66" w:name="_Toc162960626"/>
      <w:r>
        <w:t xml:space="preserve">Tabla </w:t>
      </w:r>
      <w:r w:rsidR="007022EB">
        <w:fldChar w:fldCharType="begin"/>
      </w:r>
      <w:r w:rsidR="007022EB">
        <w:instrText xml:space="preserve"> SEQ Tabla \* ARABIC </w:instrText>
      </w:r>
      <w:r w:rsidR="007022EB">
        <w:fldChar w:fldCharType="separate"/>
      </w:r>
      <w:r w:rsidR="00491CE2">
        <w:rPr>
          <w:noProof/>
        </w:rPr>
        <w:t>14</w:t>
      </w:r>
      <w:r w:rsidR="007022EB">
        <w:rPr>
          <w:noProof/>
        </w:rPr>
        <w:fldChar w:fldCharType="end"/>
      </w:r>
      <w:r w:rsidR="00542369" w:rsidRPr="00E51E95">
        <w:rPr>
          <w:rStyle w:val="Estilo1tablaCar"/>
        </w:rPr>
        <w:t xml:space="preserve">: Distribución de los residentes en centros dirigidos a personas mayores, por nivel de </w:t>
      </w:r>
      <w:r w:rsidR="00506CCE" w:rsidRPr="00E51E95">
        <w:rPr>
          <w:rStyle w:val="Estilo1tablaCar"/>
        </w:rPr>
        <w:t>autonomía,</w:t>
      </w:r>
      <w:r w:rsidR="00542369" w:rsidRPr="00E51E95">
        <w:rPr>
          <w:rStyle w:val="Estilo1tablaCar"/>
        </w:rPr>
        <w:t xml:space="preserve"> edad y modelos de titularidad-gestión.</w:t>
      </w:r>
      <w:bookmarkEnd w:id="66"/>
    </w:p>
    <w:p w14:paraId="4B491CFE" w14:textId="77777777" w:rsidR="00542369" w:rsidRPr="00CD4F97" w:rsidRDefault="00542369" w:rsidP="004073D5">
      <w:pPr>
        <w:rPr>
          <w:rFonts w:cstheme="minorHAnsi"/>
        </w:rPr>
      </w:pPr>
    </w:p>
    <w:p w14:paraId="4E0226F4" w14:textId="77777777" w:rsidR="004073D5" w:rsidRDefault="004073D5" w:rsidP="004073D5">
      <w:pPr>
        <w:jc w:val="center"/>
        <w:rPr>
          <w:rFonts w:cstheme="minorHAnsi"/>
        </w:rPr>
      </w:pPr>
      <w:r w:rsidRPr="004B3920">
        <w:rPr>
          <w:noProof/>
        </w:rPr>
        <w:drawing>
          <wp:inline distT="0" distB="0" distL="0" distR="0" wp14:anchorId="7045CB35" wp14:editId="4091A3A5">
            <wp:extent cx="5120972" cy="2963333"/>
            <wp:effectExtent l="0" t="0" r="3810" b="8890"/>
            <wp:docPr id="1748367236"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22763" cy="2964370"/>
                    </a:xfrm>
                    <a:prstGeom prst="rect">
                      <a:avLst/>
                    </a:prstGeom>
                    <a:noFill/>
                    <a:ln>
                      <a:noFill/>
                    </a:ln>
                  </pic:spPr>
                </pic:pic>
              </a:graphicData>
            </a:graphic>
          </wp:inline>
        </w:drawing>
      </w:r>
    </w:p>
    <w:p w14:paraId="49A82EDE" w14:textId="3B494B9D" w:rsidR="00B505E3" w:rsidRDefault="00827877" w:rsidP="00C95651">
      <w:pPr>
        <w:pStyle w:val="Descripcin"/>
        <w:keepNext/>
        <w:rPr>
          <w:rFonts w:cstheme="minorHAnsi"/>
        </w:rPr>
      </w:pPr>
      <w:bookmarkStart w:id="67" w:name="_Toc162960596"/>
      <w:r>
        <w:t xml:space="preserve">Gráfico </w:t>
      </w:r>
      <w:r w:rsidR="007022EB">
        <w:fldChar w:fldCharType="begin"/>
      </w:r>
      <w:r w:rsidR="007022EB">
        <w:instrText xml:space="preserve"> SEQ Gráfico \* ARABIC </w:instrText>
      </w:r>
      <w:r w:rsidR="007022EB">
        <w:fldChar w:fldCharType="separate"/>
      </w:r>
      <w:r w:rsidR="00491CE2">
        <w:rPr>
          <w:noProof/>
        </w:rPr>
        <w:t>21</w:t>
      </w:r>
      <w:r w:rsidR="007022EB">
        <w:rPr>
          <w:noProof/>
        </w:rPr>
        <w:fldChar w:fldCharType="end"/>
      </w:r>
      <w:r w:rsidR="00C95651">
        <w:t>:</w:t>
      </w:r>
      <w:r w:rsidR="00B505E3" w:rsidRPr="000B3D6F">
        <w:rPr>
          <w:rFonts w:cstheme="minorHAnsi"/>
          <w:color w:val="005C46" w:themeColor="text2" w:themeShade="BF"/>
        </w:rPr>
        <w:t xml:space="preserve"> </w:t>
      </w:r>
      <w:r w:rsidR="00B505E3">
        <w:rPr>
          <w:rFonts w:cstheme="minorHAnsi"/>
          <w:color w:val="005C46" w:themeColor="text2" w:themeShade="BF"/>
        </w:rPr>
        <w:t xml:space="preserve">Usuarios de centros residenciales dirigidos a personas mayores por grado de autonomía y </w:t>
      </w:r>
      <w:r w:rsidR="00DB54B4">
        <w:rPr>
          <w:rFonts w:cstheme="minorHAnsi"/>
          <w:color w:val="005C46" w:themeColor="text2" w:themeShade="BF"/>
        </w:rPr>
        <w:t>modelos de titularidad y gestión</w:t>
      </w:r>
      <w:r w:rsidR="00B505E3">
        <w:rPr>
          <w:rFonts w:cstheme="minorHAnsi"/>
          <w:color w:val="005C46" w:themeColor="text2" w:themeShade="BF"/>
        </w:rPr>
        <w:t>.</w:t>
      </w:r>
      <w:bookmarkEnd w:id="67"/>
    </w:p>
    <w:p w14:paraId="439D4179" w14:textId="2B401028" w:rsidR="004073D5" w:rsidRDefault="0043081C" w:rsidP="004073D5">
      <w:pPr>
        <w:jc w:val="center"/>
        <w:rPr>
          <w:rFonts w:cstheme="minorHAnsi"/>
        </w:rPr>
      </w:pPr>
      <w:r>
        <w:rPr>
          <w:rFonts w:cstheme="minorHAnsi"/>
          <w:noProof/>
        </w:rPr>
        <w:drawing>
          <wp:inline distT="0" distB="0" distL="0" distR="0" wp14:anchorId="10993B4E" wp14:editId="5EE30B6B">
            <wp:extent cx="5670537" cy="2301240"/>
            <wp:effectExtent l="0" t="0" r="6985" b="3810"/>
            <wp:docPr id="150833359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00607" cy="2313443"/>
                    </a:xfrm>
                    <a:prstGeom prst="rect">
                      <a:avLst/>
                    </a:prstGeom>
                    <a:noFill/>
                  </pic:spPr>
                </pic:pic>
              </a:graphicData>
            </a:graphic>
          </wp:inline>
        </w:drawing>
      </w:r>
    </w:p>
    <w:p w14:paraId="57455637" w14:textId="69A6EE40" w:rsidR="00DB54B4" w:rsidRDefault="00DB54B4">
      <w:pPr>
        <w:jc w:val="left"/>
        <w:rPr>
          <w:rFonts w:cstheme="minorHAnsi"/>
        </w:rPr>
      </w:pPr>
      <w:r>
        <w:rPr>
          <w:rFonts w:cstheme="minorHAnsi"/>
        </w:rPr>
        <w:br w:type="page"/>
      </w:r>
    </w:p>
    <w:p w14:paraId="02E588D7" w14:textId="77777777" w:rsidR="004073D5" w:rsidRPr="00D7760A" w:rsidRDefault="004073D5" w:rsidP="004073D5">
      <w:pPr>
        <w:pStyle w:val="Ttulo3"/>
        <w:ind w:firstLine="284"/>
        <w:rPr>
          <w:rStyle w:val="Ttulo3Car"/>
          <w:color w:val="007B5F"/>
        </w:rPr>
      </w:pPr>
      <w:bookmarkStart w:id="68" w:name="_Toc160016897"/>
      <w:r w:rsidRPr="00D7760A">
        <w:rPr>
          <w:rStyle w:val="Ttulo3Car"/>
          <w:color w:val="007B5F"/>
        </w:rPr>
        <w:lastRenderedPageBreak/>
        <w:t>2.1.9 Residentes empadronados</w:t>
      </w:r>
      <w:bookmarkEnd w:id="68"/>
    </w:p>
    <w:p w14:paraId="3ABF5754" w14:textId="77777777" w:rsidR="004073D5" w:rsidRDefault="004073D5" w:rsidP="004073D5">
      <w:pPr>
        <w:rPr>
          <w:rFonts w:cstheme="minorHAnsi"/>
        </w:rPr>
      </w:pPr>
    </w:p>
    <w:p w14:paraId="59860656" w14:textId="77777777" w:rsidR="004073D5" w:rsidRPr="00CD4F97" w:rsidRDefault="004073D5" w:rsidP="004073D5">
      <w:pPr>
        <w:rPr>
          <w:rFonts w:cstheme="minorHAnsi"/>
        </w:rPr>
      </w:pPr>
      <w:r w:rsidRPr="00CD4F97">
        <w:rPr>
          <w:rFonts w:cstheme="minorHAnsi"/>
        </w:rPr>
        <w:t>En este apartado se muestra la distribución de los residentes en función de si están o no empadronados en el centro residencial. Hay que tener en cuenta que este factor puede ser determinante a efectos del seguimiento del historial clínico de los pacientes por sus respectivos médicos de familia y es fundamental para dar cumplimiento al punto del acuerdo de acreditación de centros, que incide en el acceso a la atención sanitaria proporcionada por el Sistema Nacional de Salud, acreditando la articulación y coordinación entre servicios sociales y sanitarios en cada territorio.</w:t>
      </w:r>
    </w:p>
    <w:p w14:paraId="05ADF367" w14:textId="1A93CC02" w:rsidR="004073D5" w:rsidRPr="00CD4F97" w:rsidRDefault="004073D5" w:rsidP="004073D5">
      <w:pPr>
        <w:rPr>
          <w:rFonts w:cstheme="minorHAnsi"/>
        </w:rPr>
      </w:pPr>
      <w:r w:rsidRPr="00CD4F97">
        <w:rPr>
          <w:rFonts w:cstheme="minorHAnsi"/>
        </w:rPr>
        <w:t>Además de</w:t>
      </w:r>
      <w:r w:rsidR="00734257">
        <w:rPr>
          <w:rFonts w:cstheme="minorHAnsi"/>
        </w:rPr>
        <w:t xml:space="preserve"> </w:t>
      </w:r>
      <w:r w:rsidRPr="00CD4F97">
        <w:rPr>
          <w:rFonts w:cstheme="minorHAnsi"/>
        </w:rPr>
        <w:t>l</w:t>
      </w:r>
      <w:r w:rsidR="00734257">
        <w:rPr>
          <w:rFonts w:cstheme="minorHAnsi"/>
        </w:rPr>
        <w:t>os problemas relacionados con el</w:t>
      </w:r>
      <w:r w:rsidRPr="00CD4F97">
        <w:rPr>
          <w:rFonts w:cstheme="minorHAnsi"/>
        </w:rPr>
        <w:t xml:space="preserve"> ámbito sanitario, </w:t>
      </w:r>
      <w:r w:rsidR="00A25251">
        <w:rPr>
          <w:rFonts w:cstheme="minorHAnsi"/>
        </w:rPr>
        <w:t>l</w:t>
      </w:r>
      <w:r w:rsidRPr="00CD4F97">
        <w:rPr>
          <w:rFonts w:cstheme="minorHAnsi"/>
        </w:rPr>
        <w:t xml:space="preserve">a falta de empadronamiento </w:t>
      </w:r>
      <w:r w:rsidR="00A25251">
        <w:rPr>
          <w:rFonts w:cstheme="minorHAnsi"/>
        </w:rPr>
        <w:t xml:space="preserve">también </w:t>
      </w:r>
      <w:r w:rsidRPr="00CD4F97">
        <w:rPr>
          <w:rFonts w:cstheme="minorHAnsi"/>
        </w:rPr>
        <w:t>puede llegar a dificultar, en determinados casos, la posibilidad de ejercer el derecho al voto.</w:t>
      </w:r>
    </w:p>
    <w:p w14:paraId="25BBB3D8" w14:textId="1D609055" w:rsidR="00542369" w:rsidRPr="00E51E95" w:rsidRDefault="003F45D5" w:rsidP="00C95651">
      <w:pPr>
        <w:pStyle w:val="Descripcin"/>
        <w:keepNext/>
        <w:rPr>
          <w:rStyle w:val="Estilo1tablaCar"/>
        </w:rPr>
      </w:pPr>
      <w:bookmarkStart w:id="69" w:name="_Toc162960627"/>
      <w:r>
        <w:t xml:space="preserve">Tabla </w:t>
      </w:r>
      <w:r w:rsidR="007022EB">
        <w:fldChar w:fldCharType="begin"/>
      </w:r>
      <w:r w:rsidR="007022EB">
        <w:instrText xml:space="preserve"> SEQ Tabla \* ARABIC </w:instrText>
      </w:r>
      <w:r w:rsidR="007022EB">
        <w:fldChar w:fldCharType="separate"/>
      </w:r>
      <w:r w:rsidR="00491CE2">
        <w:rPr>
          <w:noProof/>
        </w:rPr>
        <w:t>15</w:t>
      </w:r>
      <w:r w:rsidR="007022EB">
        <w:rPr>
          <w:noProof/>
        </w:rPr>
        <w:fldChar w:fldCharType="end"/>
      </w:r>
      <w:r w:rsidR="00542369" w:rsidRPr="00E51E95">
        <w:rPr>
          <w:rStyle w:val="Estilo1tablaCar"/>
        </w:rPr>
        <w:t>: Distribución de los residentes empadronados en centros dirigidos a personas mayores, por sexo y modelos de titularidad-gestión.</w:t>
      </w:r>
      <w:bookmarkEnd w:id="69"/>
    </w:p>
    <w:p w14:paraId="7D5F67F1" w14:textId="77777777" w:rsidR="004073D5" w:rsidRPr="00E51E95" w:rsidRDefault="004073D5" w:rsidP="004073D5">
      <w:pPr>
        <w:rPr>
          <w:rStyle w:val="Estilo1tablaCar"/>
        </w:rPr>
      </w:pPr>
    </w:p>
    <w:p w14:paraId="50238B3A" w14:textId="77777777" w:rsidR="004073D5" w:rsidRPr="00CD4F97" w:rsidRDefault="004073D5" w:rsidP="004073D5">
      <w:pPr>
        <w:rPr>
          <w:rFonts w:cstheme="minorHAnsi"/>
        </w:rPr>
      </w:pPr>
      <w:r w:rsidRPr="002F6EAE">
        <w:rPr>
          <w:noProof/>
        </w:rPr>
        <w:drawing>
          <wp:inline distT="0" distB="0" distL="0" distR="0" wp14:anchorId="23568337" wp14:editId="5DA5E4DE">
            <wp:extent cx="5671931" cy="1864171"/>
            <wp:effectExtent l="0" t="0" r="5080" b="3175"/>
            <wp:docPr id="1677648202"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81463" cy="1867304"/>
                    </a:xfrm>
                    <a:prstGeom prst="rect">
                      <a:avLst/>
                    </a:prstGeom>
                    <a:noFill/>
                    <a:ln>
                      <a:noFill/>
                    </a:ln>
                  </pic:spPr>
                </pic:pic>
              </a:graphicData>
            </a:graphic>
          </wp:inline>
        </w:drawing>
      </w:r>
    </w:p>
    <w:p w14:paraId="7EA10184" w14:textId="77777777" w:rsidR="004073D5" w:rsidRPr="00CD4F97" w:rsidRDefault="004073D5" w:rsidP="004073D5">
      <w:pPr>
        <w:rPr>
          <w:rFonts w:cstheme="minorHAnsi"/>
        </w:rPr>
      </w:pPr>
    </w:p>
    <w:p w14:paraId="01C40FCE" w14:textId="77777777" w:rsidR="004073D5" w:rsidRPr="00CD4F97" w:rsidRDefault="004073D5" w:rsidP="004073D5">
      <w:pPr>
        <w:rPr>
          <w:rFonts w:cstheme="minorHAnsi"/>
        </w:rPr>
      </w:pPr>
      <w:r w:rsidRPr="00CD4F97">
        <w:rPr>
          <w:rFonts w:cstheme="minorHAnsi"/>
        </w:rPr>
        <w:t>A nivel nacional se observa que el 53,9% de los residentes están empadronados en el centro residencial. Este porcentaje aumenta en 12,2 puntos porcentuales si nos fijamos en aquellos centros que tienen titularidad y gestión pública, donde el porcentaje de empadronados se sitúa en un 66,1%. Los centros que tienen un menor porcentaje de residentes empadronados son aquellos cuya titularidad y gestión es privada con ánimo de lucro.</w:t>
      </w:r>
      <w:r>
        <w:rPr>
          <w:rFonts w:cstheme="minorHAnsi"/>
        </w:rPr>
        <w:t xml:space="preserve"> Si analizamos el empadronamiento en relación con el sexo del residente, no hay diferencias entre sexos, ya que la tasa de empadronamiento en hombre y mujeres está entorno al 54%.  </w:t>
      </w:r>
    </w:p>
    <w:p w14:paraId="599F0636" w14:textId="77777777" w:rsidR="004073D5" w:rsidRPr="00CD4F97" w:rsidRDefault="004073D5" w:rsidP="004073D5">
      <w:pPr>
        <w:jc w:val="center"/>
        <w:rPr>
          <w:rFonts w:cstheme="minorHAnsi"/>
        </w:rPr>
      </w:pPr>
    </w:p>
    <w:p w14:paraId="44BE1E2F" w14:textId="77777777" w:rsidR="004073D5" w:rsidRPr="00D7760A" w:rsidRDefault="004073D5" w:rsidP="004073D5">
      <w:pPr>
        <w:pStyle w:val="Ttulo3"/>
        <w:ind w:firstLine="284"/>
        <w:rPr>
          <w:rStyle w:val="Ttulo3Car"/>
          <w:i/>
          <w:iCs/>
          <w:color w:val="007B5F"/>
        </w:rPr>
      </w:pPr>
      <w:bookmarkStart w:id="70" w:name="_Toc160016898"/>
      <w:r w:rsidRPr="00D7760A">
        <w:rPr>
          <w:rStyle w:val="Ttulo3Car"/>
          <w:color w:val="007B5F"/>
        </w:rPr>
        <w:t>2.1.10. Personal de los centros.</w:t>
      </w:r>
      <w:bookmarkEnd w:id="70"/>
      <w:r w:rsidRPr="00D7760A">
        <w:rPr>
          <w:rStyle w:val="Ttulo3Car"/>
          <w:color w:val="007B5F"/>
        </w:rPr>
        <w:t xml:space="preserve"> </w:t>
      </w:r>
    </w:p>
    <w:p w14:paraId="4C98D660" w14:textId="77777777" w:rsidR="004073D5" w:rsidRDefault="004073D5" w:rsidP="004073D5">
      <w:pPr>
        <w:pStyle w:val="Prrafodelista"/>
        <w:ind w:left="360"/>
        <w:jc w:val="both"/>
        <w:rPr>
          <w:rFonts w:cstheme="minorHAnsi"/>
        </w:rPr>
      </w:pPr>
    </w:p>
    <w:p w14:paraId="1E6510E5" w14:textId="77777777" w:rsidR="004073D5" w:rsidRPr="00A978F8" w:rsidRDefault="004073D5" w:rsidP="004073D5">
      <w:pPr>
        <w:pStyle w:val="Prrafodelista"/>
        <w:ind w:left="0"/>
        <w:jc w:val="both"/>
        <w:rPr>
          <w:rFonts w:cstheme="minorHAnsi"/>
        </w:rPr>
      </w:pPr>
      <w:r>
        <w:rPr>
          <w:rFonts w:cstheme="minorHAnsi"/>
        </w:rPr>
        <w:t>El acuerdo de acreditación menciona que l</w:t>
      </w:r>
      <w:r w:rsidRPr="00A978F8">
        <w:rPr>
          <w:rFonts w:cstheme="minorHAnsi"/>
        </w:rPr>
        <w:t>os requisitos y estándares sobre personal irán dirigidos a garantizar la adecuada prestación del servicio, tanto en número de profesionales, como en su cualificación, formación y actualización para el desempeño del puesto de trabajo.</w:t>
      </w:r>
    </w:p>
    <w:p w14:paraId="2645E9E0" w14:textId="77777777" w:rsidR="004073D5" w:rsidRPr="00CD4F97" w:rsidRDefault="004073D5" w:rsidP="004073D5">
      <w:pPr>
        <w:pStyle w:val="Prrafodelista"/>
        <w:ind w:left="0"/>
        <w:jc w:val="both"/>
        <w:rPr>
          <w:rFonts w:cstheme="minorHAnsi"/>
        </w:rPr>
      </w:pPr>
      <w:r>
        <w:rPr>
          <w:rFonts w:cstheme="minorHAnsi"/>
        </w:rPr>
        <w:lastRenderedPageBreak/>
        <w:t>También permite que, a</w:t>
      </w:r>
      <w:r w:rsidRPr="00A978F8">
        <w:rPr>
          <w:rFonts w:cstheme="minorHAnsi"/>
        </w:rPr>
        <w:t>quellas Comunidades Autónomas que así lo consideren</w:t>
      </w:r>
      <w:r>
        <w:rPr>
          <w:rFonts w:cstheme="minorHAnsi"/>
        </w:rPr>
        <w:t xml:space="preserve">, puedan </w:t>
      </w:r>
      <w:r w:rsidRPr="00A978F8">
        <w:rPr>
          <w:rFonts w:cstheme="minorHAnsi"/>
        </w:rPr>
        <w:t>incrementar la ratio prevista para aquellas personas que presenten situaciones de cuidado de especial complejidad, reconociendo su necesidad de una mayor intensidad de apoyos, respetando siempre la ratio mínima establecida para personas mayores y personas con discapacidad</w:t>
      </w:r>
      <w:r>
        <w:rPr>
          <w:rFonts w:cstheme="minorHAnsi"/>
        </w:rPr>
        <w:t>.</w:t>
      </w:r>
    </w:p>
    <w:p w14:paraId="6329F131" w14:textId="77582D70" w:rsidR="004073D5" w:rsidRPr="00CD4F97" w:rsidRDefault="004073D5" w:rsidP="004073D5">
      <w:pPr>
        <w:pStyle w:val="Prrafodelista"/>
        <w:ind w:left="0"/>
        <w:jc w:val="both"/>
        <w:rPr>
          <w:rFonts w:cstheme="minorHAnsi"/>
        </w:rPr>
      </w:pPr>
      <w:r w:rsidRPr="00CD4F97">
        <w:rPr>
          <w:rFonts w:cstheme="minorHAnsi"/>
        </w:rPr>
        <w:t>A continuación, se muestra la información proporcionada por los centros sobre el personal que trabaja en los mismos. Se recoge, tanto información relacionada con el tipo de vinculación contractual, diferenciando si se trata de trabajadores pertenecientes a la plantilla del centro o trabajadores subcontratados por estos, como información sobre las funciones que desempeñan (si son de atención directa o indirecta y el grado de esta). Además, se ha recopilado información sobre el tipo de jornada y el sexo de los trabajadores.</w:t>
      </w:r>
    </w:p>
    <w:p w14:paraId="5B16D531" w14:textId="77777777" w:rsidR="004073D5" w:rsidRDefault="004073D5" w:rsidP="004073D5">
      <w:pPr>
        <w:pStyle w:val="Prrafodelista"/>
        <w:ind w:left="0"/>
        <w:jc w:val="both"/>
        <w:rPr>
          <w:rStyle w:val="Ttulo3Car"/>
          <w:i/>
          <w:iCs/>
          <w:color w:val="EE7D00" w:themeColor="accent6"/>
        </w:rPr>
      </w:pPr>
    </w:p>
    <w:p w14:paraId="15FDA453" w14:textId="77777777" w:rsidR="004073D5" w:rsidRPr="00D7760A" w:rsidRDefault="004073D5" w:rsidP="004073D5">
      <w:pPr>
        <w:pStyle w:val="Ttulo4"/>
        <w:ind w:firstLine="567"/>
        <w:rPr>
          <w:rStyle w:val="Ttulo4Car"/>
          <w:i/>
          <w:iCs/>
          <w:color w:val="007B5F"/>
        </w:rPr>
      </w:pPr>
      <w:r w:rsidRPr="00D7760A">
        <w:rPr>
          <w:rStyle w:val="Ttulo4Car"/>
          <w:color w:val="007B5F"/>
        </w:rPr>
        <w:t>2.1.10.1 Tipo</w:t>
      </w:r>
      <w:r w:rsidRPr="00D7760A">
        <w:rPr>
          <w:rStyle w:val="nfasisintenso"/>
          <w:color w:val="007B5F"/>
        </w:rPr>
        <w:t xml:space="preserve"> </w:t>
      </w:r>
      <w:r w:rsidRPr="00D7760A">
        <w:rPr>
          <w:rStyle w:val="Ttulo4Car"/>
          <w:color w:val="007B5F"/>
        </w:rPr>
        <w:t>de vinculación.</w:t>
      </w:r>
    </w:p>
    <w:p w14:paraId="3E95D0BB" w14:textId="77777777" w:rsidR="004073D5" w:rsidRPr="00CD4F97" w:rsidRDefault="004073D5" w:rsidP="004073D5">
      <w:pPr>
        <w:rPr>
          <w:rFonts w:cstheme="minorHAnsi"/>
        </w:rPr>
      </w:pPr>
    </w:p>
    <w:p w14:paraId="147561D7" w14:textId="77777777" w:rsidR="004073D5" w:rsidRDefault="004073D5" w:rsidP="004073D5">
      <w:pPr>
        <w:rPr>
          <w:rFonts w:cstheme="minorHAnsi"/>
        </w:rPr>
      </w:pPr>
      <w:r w:rsidRPr="00CD4F97">
        <w:rPr>
          <w:rFonts w:cstheme="minorHAnsi"/>
        </w:rPr>
        <w:t xml:space="preserve">A nivel nacional se puede observar que el 95,4% de los trabajadores pertenecen a la propia plantilla de los centros y el 4,6% que se trata de personal subcontratado. </w:t>
      </w:r>
    </w:p>
    <w:p w14:paraId="22DAB246" w14:textId="5271C7AF" w:rsidR="00542369" w:rsidRPr="00E51E95" w:rsidRDefault="003F45D5" w:rsidP="00C95651">
      <w:pPr>
        <w:pStyle w:val="Descripcin"/>
        <w:keepNext/>
        <w:rPr>
          <w:rStyle w:val="Estilo1tablaCar"/>
        </w:rPr>
      </w:pPr>
      <w:bookmarkStart w:id="71" w:name="_Toc162960628"/>
      <w:bookmarkStart w:id="72" w:name="_Hlk160785818"/>
      <w:r>
        <w:t xml:space="preserve">Tabla </w:t>
      </w:r>
      <w:r w:rsidR="007022EB">
        <w:fldChar w:fldCharType="begin"/>
      </w:r>
      <w:r w:rsidR="007022EB">
        <w:instrText xml:space="preserve"> SEQ Tabla \* ARABIC </w:instrText>
      </w:r>
      <w:r w:rsidR="007022EB">
        <w:fldChar w:fldCharType="separate"/>
      </w:r>
      <w:r w:rsidR="00491CE2">
        <w:rPr>
          <w:noProof/>
        </w:rPr>
        <w:t>16</w:t>
      </w:r>
      <w:r w:rsidR="007022EB">
        <w:rPr>
          <w:noProof/>
        </w:rPr>
        <w:fldChar w:fldCharType="end"/>
      </w:r>
      <w:r w:rsidR="00542369" w:rsidRPr="00E51E95">
        <w:rPr>
          <w:rStyle w:val="Estilo1tablaCar"/>
        </w:rPr>
        <w:t>: Distribución del personal en centros dirigidos a personas mayores, en función del tipo de vinculación laboral por modelos de titularidad-gestión.</w:t>
      </w:r>
      <w:bookmarkEnd w:id="71"/>
    </w:p>
    <w:bookmarkEnd w:id="72"/>
    <w:p w14:paraId="179146D7" w14:textId="77777777" w:rsidR="005D0A47" w:rsidRDefault="005D0A47" w:rsidP="004073D5">
      <w:pPr>
        <w:rPr>
          <w:rFonts w:cstheme="minorHAnsi"/>
        </w:rPr>
      </w:pPr>
    </w:p>
    <w:p w14:paraId="763728A7" w14:textId="77777777" w:rsidR="004073D5" w:rsidRPr="00CD4F97" w:rsidRDefault="004073D5" w:rsidP="004073D5">
      <w:pPr>
        <w:jc w:val="center"/>
        <w:rPr>
          <w:rFonts w:cstheme="minorHAnsi"/>
        </w:rPr>
      </w:pPr>
      <w:r w:rsidRPr="009C1B4C">
        <w:rPr>
          <w:noProof/>
        </w:rPr>
        <w:drawing>
          <wp:inline distT="0" distB="0" distL="0" distR="0" wp14:anchorId="6A098C51" wp14:editId="0B58F943">
            <wp:extent cx="5583555" cy="1913255"/>
            <wp:effectExtent l="0" t="0" r="0" b="0"/>
            <wp:docPr id="1176872123"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83555" cy="1913255"/>
                    </a:xfrm>
                    <a:prstGeom prst="rect">
                      <a:avLst/>
                    </a:prstGeom>
                    <a:noFill/>
                    <a:ln>
                      <a:noFill/>
                    </a:ln>
                  </pic:spPr>
                </pic:pic>
              </a:graphicData>
            </a:graphic>
          </wp:inline>
        </w:drawing>
      </w:r>
    </w:p>
    <w:p w14:paraId="2558C9A9" w14:textId="77777777" w:rsidR="005D0A47" w:rsidRDefault="005D0A47" w:rsidP="004073D5">
      <w:pPr>
        <w:rPr>
          <w:rFonts w:cstheme="minorHAnsi"/>
        </w:rPr>
      </w:pPr>
    </w:p>
    <w:p w14:paraId="3D1F8DAC" w14:textId="3B57760E" w:rsidR="004073D5" w:rsidRDefault="004073D5" w:rsidP="004073D5">
      <w:pPr>
        <w:rPr>
          <w:rFonts w:cstheme="minorHAnsi"/>
        </w:rPr>
      </w:pPr>
      <w:r w:rsidRPr="00CD4F97">
        <w:rPr>
          <w:rFonts w:cstheme="minorHAnsi"/>
        </w:rPr>
        <w:t>Si atendemos a la distribución por modelo de gestión, observamos que son los centros de titularidad y gestión pública los que mayor porcentaje tienen de personal subcontratado, siendo este un 8,9% y un 91,1% de personal de plantilla propia.</w:t>
      </w:r>
    </w:p>
    <w:p w14:paraId="2A88BA03" w14:textId="77777777" w:rsidR="004F3045" w:rsidRDefault="004F3045" w:rsidP="004073D5">
      <w:pPr>
        <w:rPr>
          <w:rFonts w:cstheme="minorHAnsi"/>
        </w:rPr>
      </w:pPr>
    </w:p>
    <w:p w14:paraId="5082D201" w14:textId="77777777" w:rsidR="004F3045" w:rsidRDefault="004F3045" w:rsidP="004073D5">
      <w:pPr>
        <w:rPr>
          <w:rFonts w:cstheme="minorHAnsi"/>
        </w:rPr>
      </w:pPr>
    </w:p>
    <w:p w14:paraId="57EE9EAE" w14:textId="77777777" w:rsidR="004F3045" w:rsidRDefault="004F3045" w:rsidP="004073D5">
      <w:pPr>
        <w:rPr>
          <w:rFonts w:cstheme="minorHAnsi"/>
        </w:rPr>
      </w:pPr>
    </w:p>
    <w:p w14:paraId="332BB5C1" w14:textId="10276070" w:rsidR="004F3045" w:rsidRDefault="00827877" w:rsidP="00C95651">
      <w:pPr>
        <w:pStyle w:val="Descripcin"/>
        <w:keepNext/>
        <w:rPr>
          <w:rFonts w:cstheme="minorHAnsi"/>
        </w:rPr>
      </w:pPr>
      <w:bookmarkStart w:id="73" w:name="_Toc162960597"/>
      <w:r>
        <w:lastRenderedPageBreak/>
        <w:t xml:space="preserve">Gráfico </w:t>
      </w:r>
      <w:r w:rsidR="007022EB">
        <w:fldChar w:fldCharType="begin"/>
      </w:r>
      <w:r w:rsidR="007022EB">
        <w:instrText xml:space="preserve"> SEQ Gráfico \* ARABIC </w:instrText>
      </w:r>
      <w:r w:rsidR="007022EB">
        <w:fldChar w:fldCharType="separate"/>
      </w:r>
      <w:r w:rsidR="00491CE2">
        <w:rPr>
          <w:noProof/>
        </w:rPr>
        <w:t>22</w:t>
      </w:r>
      <w:r w:rsidR="007022EB">
        <w:rPr>
          <w:noProof/>
        </w:rPr>
        <w:fldChar w:fldCharType="end"/>
      </w:r>
      <w:r w:rsidR="00C95651">
        <w:t>:</w:t>
      </w:r>
      <w:r w:rsidR="004F3045" w:rsidRPr="000B3D6F">
        <w:rPr>
          <w:rFonts w:cstheme="minorHAnsi"/>
          <w:color w:val="005C46" w:themeColor="text2" w:themeShade="BF"/>
        </w:rPr>
        <w:t xml:space="preserve"> </w:t>
      </w:r>
      <w:r w:rsidR="004F3045">
        <w:rPr>
          <w:rFonts w:cstheme="minorHAnsi"/>
          <w:color w:val="005C46" w:themeColor="text2" w:themeShade="BF"/>
        </w:rPr>
        <w:t xml:space="preserve">Nivel de subcontratación </w:t>
      </w:r>
      <w:r w:rsidR="0023219C">
        <w:rPr>
          <w:rFonts w:cstheme="minorHAnsi"/>
          <w:color w:val="005C46" w:themeColor="text2" w:themeShade="BF"/>
        </w:rPr>
        <w:t>de trabajadores en</w:t>
      </w:r>
      <w:r w:rsidR="004F3045">
        <w:rPr>
          <w:rFonts w:cstheme="minorHAnsi"/>
          <w:color w:val="005C46" w:themeColor="text2" w:themeShade="BF"/>
        </w:rPr>
        <w:t xml:space="preserve"> centros residenciales dirigidos a personas mayores modelos de titularidad y gestión.</w:t>
      </w:r>
      <w:bookmarkEnd w:id="73"/>
    </w:p>
    <w:p w14:paraId="5A9F7A82" w14:textId="77777777" w:rsidR="004F3045" w:rsidRDefault="004F3045" w:rsidP="004073D5">
      <w:pPr>
        <w:rPr>
          <w:rFonts w:cstheme="minorHAnsi"/>
        </w:rPr>
      </w:pPr>
    </w:p>
    <w:p w14:paraId="7E8AD4D3" w14:textId="77777777" w:rsidR="004073D5" w:rsidRPr="00CD4F97" w:rsidRDefault="004073D5" w:rsidP="004073D5">
      <w:pPr>
        <w:jc w:val="center"/>
        <w:rPr>
          <w:rFonts w:cstheme="minorHAnsi"/>
        </w:rPr>
      </w:pPr>
      <w:r>
        <w:rPr>
          <w:rFonts w:cstheme="minorHAnsi"/>
          <w:noProof/>
        </w:rPr>
        <w:drawing>
          <wp:inline distT="0" distB="0" distL="0" distR="0" wp14:anchorId="6F5F4026" wp14:editId="342CF694">
            <wp:extent cx="4680000" cy="2358000"/>
            <wp:effectExtent l="0" t="0" r="6350" b="4445"/>
            <wp:docPr id="1164812819" name="Imagen 13"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12819" name="Imagen 13" descr="Gráfico, Gráfico en cascada&#10;&#10;Descripción generada automáticament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680000" cy="2358000"/>
                    </a:xfrm>
                    <a:prstGeom prst="rect">
                      <a:avLst/>
                    </a:prstGeom>
                    <a:noFill/>
                  </pic:spPr>
                </pic:pic>
              </a:graphicData>
            </a:graphic>
          </wp:inline>
        </w:drawing>
      </w:r>
    </w:p>
    <w:p w14:paraId="2F139E96" w14:textId="2A13BE4A" w:rsidR="00671DAA" w:rsidRDefault="00671DAA">
      <w:pPr>
        <w:jc w:val="left"/>
        <w:rPr>
          <w:rFonts w:cstheme="minorHAnsi"/>
        </w:rPr>
      </w:pPr>
      <w:r>
        <w:rPr>
          <w:rFonts w:cstheme="minorHAnsi"/>
        </w:rPr>
        <w:br w:type="page"/>
      </w:r>
    </w:p>
    <w:p w14:paraId="5277F466" w14:textId="77777777" w:rsidR="004073D5" w:rsidRPr="00CD4F97" w:rsidRDefault="004073D5" w:rsidP="004073D5">
      <w:pPr>
        <w:jc w:val="center"/>
        <w:rPr>
          <w:rFonts w:cstheme="minorHAnsi"/>
        </w:rPr>
      </w:pPr>
    </w:p>
    <w:p w14:paraId="1EB7A4C1" w14:textId="77777777" w:rsidR="004073D5" w:rsidRPr="00D7760A" w:rsidRDefault="004073D5" w:rsidP="004073D5">
      <w:pPr>
        <w:pStyle w:val="Ttulo4"/>
        <w:ind w:firstLine="567"/>
        <w:rPr>
          <w:rStyle w:val="Ttulo4Car"/>
          <w:color w:val="007B5F"/>
        </w:rPr>
      </w:pPr>
      <w:r w:rsidRPr="00D7760A">
        <w:rPr>
          <w:rStyle w:val="Ttulo4Car"/>
          <w:color w:val="007B5F"/>
        </w:rPr>
        <w:t>2.1.10.2 Personal por sexo</w:t>
      </w:r>
    </w:p>
    <w:p w14:paraId="063845CD" w14:textId="77777777" w:rsidR="004073D5" w:rsidRDefault="004073D5" w:rsidP="004073D5">
      <w:pPr>
        <w:rPr>
          <w:rFonts w:cstheme="minorHAnsi"/>
        </w:rPr>
      </w:pPr>
    </w:p>
    <w:p w14:paraId="37DA7A1A" w14:textId="77777777" w:rsidR="004073D5" w:rsidRDefault="004073D5" w:rsidP="004073D5">
      <w:pPr>
        <w:rPr>
          <w:rFonts w:cstheme="minorHAnsi"/>
        </w:rPr>
      </w:pPr>
      <w:r w:rsidRPr="00CD4F97">
        <w:rPr>
          <w:rFonts w:cstheme="minorHAnsi"/>
        </w:rPr>
        <w:t>A continuación, se muestra el desglose del personal por sexo y por tipo de vinculación. Se puede observar que a nivel nacional el 86,1% del personal de los centros son mujeres y el 13,9% son hombres. Atendiendo al modelo de gestión, se aprecia que este porcentaje es más alto en aquellos que tienen titularidad pública y cuya gestión es privada con lucro, donde el porcentaje de mujeres se sitúa en un 87,2%, mientras que en aquellos centros en los que ambas variables son públicas el porcentaje de mujeres se sitúa en 84</w:t>
      </w:r>
      <w:r>
        <w:rPr>
          <w:rFonts w:cstheme="minorHAnsi"/>
        </w:rPr>
        <w:t>,1</w:t>
      </w:r>
      <w:r w:rsidRPr="00CD4F97">
        <w:rPr>
          <w:rFonts w:cstheme="minorHAnsi"/>
        </w:rPr>
        <w:t>%, respecto al 1</w:t>
      </w:r>
      <w:r>
        <w:rPr>
          <w:rFonts w:cstheme="minorHAnsi"/>
        </w:rPr>
        <w:t>5,9</w:t>
      </w:r>
      <w:r w:rsidRPr="00CD4F97">
        <w:rPr>
          <w:rFonts w:cstheme="minorHAnsi"/>
        </w:rPr>
        <w:t>% de los hombres</w:t>
      </w:r>
      <w:r>
        <w:rPr>
          <w:rFonts w:cstheme="minorHAnsi"/>
        </w:rPr>
        <w:t>. También se aprecia que la brecha de género en el personal de plantilla es mayor que en el personal subcontratado, ya que en el primero los hombres suponen el 13,4% respecto al 24% que suponen en el caso de estar subcontratado.</w:t>
      </w:r>
    </w:p>
    <w:p w14:paraId="0DEBB37F" w14:textId="55E76B37" w:rsidR="00542369" w:rsidRPr="00E51E95" w:rsidRDefault="003F45D5" w:rsidP="00C95651">
      <w:pPr>
        <w:pStyle w:val="Descripcin"/>
        <w:keepNext/>
        <w:rPr>
          <w:rStyle w:val="Estilo1tablaCar"/>
        </w:rPr>
      </w:pPr>
      <w:bookmarkStart w:id="74" w:name="_Toc162960629"/>
      <w:r>
        <w:t xml:space="preserve">Tabla </w:t>
      </w:r>
      <w:r w:rsidR="007022EB">
        <w:fldChar w:fldCharType="begin"/>
      </w:r>
      <w:r w:rsidR="007022EB">
        <w:instrText xml:space="preserve"> SEQ Tabla \* ARABIC </w:instrText>
      </w:r>
      <w:r w:rsidR="007022EB">
        <w:fldChar w:fldCharType="separate"/>
      </w:r>
      <w:r w:rsidR="00491CE2">
        <w:rPr>
          <w:noProof/>
        </w:rPr>
        <w:t>17</w:t>
      </w:r>
      <w:r w:rsidR="007022EB">
        <w:rPr>
          <w:noProof/>
        </w:rPr>
        <w:fldChar w:fldCharType="end"/>
      </w:r>
      <w:r w:rsidR="00542369" w:rsidRPr="00E51E95">
        <w:rPr>
          <w:rStyle w:val="Estilo1tablaCar"/>
        </w:rPr>
        <w:t>: Distribución del personal en centros dirigidos a personas mayores por sexo, en función del tipo de vinculación laboral y de los modelos de titularidad-gestión.</w:t>
      </w:r>
      <w:bookmarkEnd w:id="74"/>
    </w:p>
    <w:p w14:paraId="7DAC0684" w14:textId="77777777" w:rsidR="00671DAA" w:rsidRDefault="00671DAA" w:rsidP="004073D5">
      <w:pPr>
        <w:rPr>
          <w:rFonts w:cstheme="minorHAnsi"/>
        </w:rPr>
      </w:pPr>
    </w:p>
    <w:p w14:paraId="538B0CDD" w14:textId="77777777" w:rsidR="004073D5" w:rsidRDefault="004073D5" w:rsidP="004073D5">
      <w:pPr>
        <w:rPr>
          <w:rFonts w:cstheme="minorHAnsi"/>
        </w:rPr>
      </w:pPr>
      <w:r w:rsidRPr="00CD39C4">
        <w:rPr>
          <w:noProof/>
        </w:rPr>
        <w:drawing>
          <wp:inline distT="0" distB="0" distL="0" distR="0" wp14:anchorId="3BFC6083" wp14:editId="7A4229DE">
            <wp:extent cx="5865495" cy="1327909"/>
            <wp:effectExtent l="0" t="0" r="1905" b="5715"/>
            <wp:docPr id="214328598"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14428" cy="1338987"/>
                    </a:xfrm>
                    <a:prstGeom prst="rect">
                      <a:avLst/>
                    </a:prstGeom>
                    <a:noFill/>
                    <a:ln>
                      <a:noFill/>
                    </a:ln>
                  </pic:spPr>
                </pic:pic>
              </a:graphicData>
            </a:graphic>
          </wp:inline>
        </w:drawing>
      </w:r>
    </w:p>
    <w:p w14:paraId="1FF726D6" w14:textId="77777777" w:rsidR="0023219C" w:rsidRDefault="0023219C" w:rsidP="0023219C">
      <w:pPr>
        <w:rPr>
          <w:rFonts w:cstheme="minorHAnsi"/>
          <w:color w:val="005C46" w:themeColor="text2" w:themeShade="BF"/>
          <w:sz w:val="18"/>
          <w:szCs w:val="18"/>
        </w:rPr>
      </w:pPr>
    </w:p>
    <w:p w14:paraId="0DD6FD5E" w14:textId="561EA265" w:rsidR="0023219C" w:rsidRDefault="00414A83" w:rsidP="00C95651">
      <w:pPr>
        <w:pStyle w:val="Descripcin"/>
        <w:keepNext/>
        <w:rPr>
          <w:rFonts w:cstheme="minorHAnsi"/>
        </w:rPr>
      </w:pPr>
      <w:bookmarkStart w:id="75" w:name="_Toc162960598"/>
      <w:r>
        <w:t xml:space="preserve">Gráfico </w:t>
      </w:r>
      <w:r w:rsidR="007022EB">
        <w:fldChar w:fldCharType="begin"/>
      </w:r>
      <w:r w:rsidR="007022EB">
        <w:instrText xml:space="preserve"> SEQ Gráfico \* ARABIC </w:instrText>
      </w:r>
      <w:r w:rsidR="007022EB">
        <w:fldChar w:fldCharType="separate"/>
      </w:r>
      <w:r w:rsidR="00491CE2">
        <w:rPr>
          <w:noProof/>
        </w:rPr>
        <w:t>23</w:t>
      </w:r>
      <w:r w:rsidR="007022EB">
        <w:rPr>
          <w:noProof/>
        </w:rPr>
        <w:fldChar w:fldCharType="end"/>
      </w:r>
      <w:r w:rsidR="0023219C">
        <w:rPr>
          <w:rFonts w:cstheme="minorHAnsi"/>
          <w:color w:val="005C46" w:themeColor="text2" w:themeShade="BF"/>
        </w:rPr>
        <w:t>:</w:t>
      </w:r>
      <w:r w:rsidR="0023219C" w:rsidRPr="000B3D6F">
        <w:rPr>
          <w:rFonts w:cstheme="minorHAnsi"/>
          <w:color w:val="005C46" w:themeColor="text2" w:themeShade="BF"/>
        </w:rPr>
        <w:t xml:space="preserve"> </w:t>
      </w:r>
      <w:r w:rsidR="0023219C">
        <w:rPr>
          <w:rFonts w:cstheme="minorHAnsi"/>
          <w:color w:val="005C46" w:themeColor="text2" w:themeShade="BF"/>
        </w:rPr>
        <w:t xml:space="preserve">Distribución de trabajadores </w:t>
      </w:r>
      <w:r w:rsidR="00146C44">
        <w:rPr>
          <w:rFonts w:cstheme="minorHAnsi"/>
          <w:color w:val="005C46" w:themeColor="text2" w:themeShade="BF"/>
        </w:rPr>
        <w:t>en</w:t>
      </w:r>
      <w:r w:rsidR="0023219C">
        <w:rPr>
          <w:rFonts w:cstheme="minorHAnsi"/>
          <w:color w:val="005C46" w:themeColor="text2" w:themeShade="BF"/>
        </w:rPr>
        <w:t xml:space="preserve"> centros residenciales dirigidos a personas mayores </w:t>
      </w:r>
      <w:r w:rsidR="00146C44">
        <w:rPr>
          <w:rFonts w:cstheme="minorHAnsi"/>
          <w:color w:val="005C46" w:themeColor="text2" w:themeShade="BF"/>
        </w:rPr>
        <w:t>por sexo</w:t>
      </w:r>
      <w:r w:rsidR="0023219C">
        <w:rPr>
          <w:rFonts w:cstheme="minorHAnsi"/>
          <w:color w:val="005C46" w:themeColor="text2" w:themeShade="BF"/>
        </w:rPr>
        <w:t>.</w:t>
      </w:r>
      <w:bookmarkEnd w:id="75"/>
    </w:p>
    <w:p w14:paraId="76496E79" w14:textId="77777777" w:rsidR="00FB4906" w:rsidRDefault="00FB4906" w:rsidP="004073D5">
      <w:pPr>
        <w:rPr>
          <w:rFonts w:cstheme="minorHAnsi"/>
        </w:rPr>
      </w:pPr>
    </w:p>
    <w:p w14:paraId="187956D3" w14:textId="7837BA6C" w:rsidR="004073D5" w:rsidRPr="00CD4F97" w:rsidRDefault="003758AB" w:rsidP="004073D5">
      <w:pPr>
        <w:jc w:val="center"/>
        <w:rPr>
          <w:rFonts w:cstheme="minorHAnsi"/>
        </w:rPr>
      </w:pPr>
      <w:r>
        <w:rPr>
          <w:rFonts w:cstheme="minorHAnsi"/>
          <w:noProof/>
        </w:rPr>
        <w:drawing>
          <wp:inline distT="0" distB="0" distL="0" distR="0" wp14:anchorId="734BCA08" wp14:editId="0812C303">
            <wp:extent cx="3818886" cy="2374113"/>
            <wp:effectExtent l="0" t="0" r="0" b="7620"/>
            <wp:docPr id="1018119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38250" cy="2386151"/>
                    </a:xfrm>
                    <a:prstGeom prst="rect">
                      <a:avLst/>
                    </a:prstGeom>
                    <a:noFill/>
                  </pic:spPr>
                </pic:pic>
              </a:graphicData>
            </a:graphic>
          </wp:inline>
        </w:drawing>
      </w:r>
    </w:p>
    <w:p w14:paraId="02049CA5" w14:textId="7A300111" w:rsidR="00146C44" w:rsidRDefault="00146C44">
      <w:pPr>
        <w:jc w:val="left"/>
        <w:rPr>
          <w:rFonts w:cstheme="minorHAnsi"/>
          <w:color w:val="007B5F"/>
        </w:rPr>
      </w:pPr>
      <w:r>
        <w:rPr>
          <w:rFonts w:cstheme="minorHAnsi"/>
          <w:color w:val="007B5F"/>
        </w:rPr>
        <w:br w:type="page"/>
      </w:r>
    </w:p>
    <w:p w14:paraId="05FA1E11" w14:textId="77777777" w:rsidR="004073D5" w:rsidRPr="00D7760A" w:rsidRDefault="004073D5" w:rsidP="004073D5">
      <w:pPr>
        <w:pStyle w:val="Prrafodelista"/>
        <w:ind w:left="1800" w:hanging="1233"/>
        <w:jc w:val="both"/>
        <w:rPr>
          <w:rStyle w:val="Ttulo4Car"/>
          <w:b/>
          <w:bCs/>
          <w:i w:val="0"/>
          <w:iCs w:val="0"/>
          <w:color w:val="007B5F"/>
        </w:rPr>
      </w:pPr>
      <w:r w:rsidRPr="00D7760A">
        <w:rPr>
          <w:rStyle w:val="Ttulo4Car"/>
          <w:color w:val="007B5F"/>
        </w:rPr>
        <w:lastRenderedPageBreak/>
        <w:t>2.1.10.3. Personal por tipo de jornada.</w:t>
      </w:r>
    </w:p>
    <w:p w14:paraId="67602786" w14:textId="77777777" w:rsidR="004073D5" w:rsidRPr="00CD4F97" w:rsidRDefault="004073D5" w:rsidP="004073D5">
      <w:pPr>
        <w:rPr>
          <w:rFonts w:cstheme="minorHAnsi"/>
        </w:rPr>
      </w:pPr>
      <w:r w:rsidRPr="00CD4F97">
        <w:rPr>
          <w:rFonts w:cstheme="minorHAnsi"/>
        </w:rPr>
        <w:t xml:space="preserve">En este apartado se muestra el desglose del personal por tipo de jornada. Se entiende por jornada completa la pactada en los convenios colectivos o contratos de trabajo. La duración máxima de la jornada ordinaria de trabajo será de cuarenta horas semanales de trabajo efectivo de promedio en cómputo anual. </w:t>
      </w:r>
    </w:p>
    <w:p w14:paraId="6ED93D19" w14:textId="77777777" w:rsidR="004073D5" w:rsidRPr="00CD4F97" w:rsidRDefault="004073D5" w:rsidP="004073D5">
      <w:pPr>
        <w:rPr>
          <w:rStyle w:val="Hipervnculo"/>
          <w:rFonts w:cstheme="minorHAnsi"/>
        </w:rPr>
      </w:pPr>
      <w:r w:rsidRPr="00CD4F97">
        <w:rPr>
          <w:rFonts w:cstheme="minorHAnsi"/>
        </w:rPr>
        <w:t xml:space="preserve">Según lo publicado el Ministerio de Trabajo y Economía Social en su web: </w:t>
      </w:r>
      <w:hyperlink r:id="rId61" w:history="1">
        <w:r w:rsidRPr="00CD4F97">
          <w:rPr>
            <w:rStyle w:val="Hipervnculo"/>
            <w:rFonts w:cstheme="minorHAnsi"/>
          </w:rPr>
          <w:t>https://www.mites.gob.es/es/guia/texto/guia_6/contenidos/guia_6_14_1.htm#</w:t>
        </w:r>
      </w:hyperlink>
    </w:p>
    <w:p w14:paraId="58386040" w14:textId="77777777" w:rsidR="004073D5" w:rsidRDefault="004073D5" w:rsidP="004073D5">
      <w:pPr>
        <w:rPr>
          <w:rFonts w:cstheme="minorHAnsi"/>
        </w:rPr>
      </w:pPr>
      <w:r w:rsidRPr="00CD4F97">
        <w:rPr>
          <w:rFonts w:cstheme="minorHAnsi"/>
        </w:rPr>
        <w:t xml:space="preserve">A nivel nacional, el 73,1% de los trabajadores de los centros tienen una tipología de jornada a tiempo completo, frente al 26,9% que tienen jornada parcial. </w:t>
      </w:r>
    </w:p>
    <w:p w14:paraId="02A40389" w14:textId="7811D64A" w:rsidR="00146C44" w:rsidRDefault="00414A83" w:rsidP="00C95651">
      <w:pPr>
        <w:pStyle w:val="Descripcin"/>
        <w:keepNext/>
        <w:rPr>
          <w:rFonts w:cstheme="minorHAnsi"/>
        </w:rPr>
      </w:pPr>
      <w:bookmarkStart w:id="76" w:name="_Toc162960599"/>
      <w:r>
        <w:t xml:space="preserve">Gráfico </w:t>
      </w:r>
      <w:r w:rsidR="007022EB">
        <w:fldChar w:fldCharType="begin"/>
      </w:r>
      <w:r w:rsidR="007022EB">
        <w:instrText xml:space="preserve"> SEQ Gráfico \* ARABIC </w:instrText>
      </w:r>
      <w:r w:rsidR="007022EB">
        <w:fldChar w:fldCharType="separate"/>
      </w:r>
      <w:r w:rsidR="00491CE2">
        <w:rPr>
          <w:noProof/>
        </w:rPr>
        <w:t>24</w:t>
      </w:r>
      <w:r w:rsidR="007022EB">
        <w:rPr>
          <w:noProof/>
        </w:rPr>
        <w:fldChar w:fldCharType="end"/>
      </w:r>
      <w:r w:rsidR="00146C44">
        <w:rPr>
          <w:rFonts w:cstheme="minorHAnsi"/>
          <w:color w:val="005C46" w:themeColor="text2" w:themeShade="BF"/>
        </w:rPr>
        <w:t>:</w:t>
      </w:r>
      <w:r w:rsidR="00146C44" w:rsidRPr="000B3D6F">
        <w:rPr>
          <w:rFonts w:cstheme="minorHAnsi"/>
          <w:color w:val="005C46" w:themeColor="text2" w:themeShade="BF"/>
        </w:rPr>
        <w:t xml:space="preserve"> </w:t>
      </w:r>
      <w:r w:rsidR="00DC416F">
        <w:rPr>
          <w:rFonts w:cstheme="minorHAnsi"/>
          <w:color w:val="005C46" w:themeColor="text2" w:themeShade="BF"/>
        </w:rPr>
        <w:t>Distribución de</w:t>
      </w:r>
      <w:r w:rsidR="00146C44">
        <w:rPr>
          <w:rFonts w:cstheme="minorHAnsi"/>
          <w:color w:val="005C46" w:themeColor="text2" w:themeShade="BF"/>
        </w:rPr>
        <w:t xml:space="preserve"> trabajadores en centros residenciales dirigidos a personas mayores </w:t>
      </w:r>
      <w:r w:rsidR="008A5555">
        <w:rPr>
          <w:rFonts w:cstheme="minorHAnsi"/>
          <w:color w:val="005C46" w:themeColor="text2" w:themeShade="BF"/>
        </w:rPr>
        <w:t>en función del tipo de jornada</w:t>
      </w:r>
      <w:r w:rsidR="00146C44">
        <w:rPr>
          <w:rFonts w:cstheme="minorHAnsi"/>
          <w:color w:val="005C46" w:themeColor="text2" w:themeShade="BF"/>
        </w:rPr>
        <w:t>.</w:t>
      </w:r>
      <w:bookmarkEnd w:id="76"/>
    </w:p>
    <w:p w14:paraId="686B979B" w14:textId="77777777" w:rsidR="00146C44" w:rsidRDefault="00146C44" w:rsidP="004073D5">
      <w:pPr>
        <w:rPr>
          <w:rFonts w:cstheme="minorHAnsi"/>
        </w:rPr>
      </w:pPr>
    </w:p>
    <w:p w14:paraId="05D161A7" w14:textId="3403AD7B" w:rsidR="004073D5" w:rsidRPr="00CD4F97" w:rsidRDefault="0030143C" w:rsidP="004073D5">
      <w:pPr>
        <w:jc w:val="center"/>
        <w:rPr>
          <w:rFonts w:cstheme="minorHAnsi"/>
        </w:rPr>
      </w:pPr>
      <w:r>
        <w:rPr>
          <w:rFonts w:cstheme="minorHAnsi"/>
          <w:noProof/>
        </w:rPr>
        <w:drawing>
          <wp:inline distT="0" distB="0" distL="0" distR="0" wp14:anchorId="4B50A635" wp14:editId="3D6703A5">
            <wp:extent cx="4718685" cy="2810510"/>
            <wp:effectExtent l="0" t="0" r="5715" b="8890"/>
            <wp:docPr id="44359193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18685" cy="2810510"/>
                    </a:xfrm>
                    <a:prstGeom prst="rect">
                      <a:avLst/>
                    </a:prstGeom>
                    <a:noFill/>
                  </pic:spPr>
                </pic:pic>
              </a:graphicData>
            </a:graphic>
          </wp:inline>
        </w:drawing>
      </w:r>
    </w:p>
    <w:p w14:paraId="4C9BF472" w14:textId="77777777" w:rsidR="004073D5" w:rsidRDefault="004073D5" w:rsidP="004073D5">
      <w:pPr>
        <w:rPr>
          <w:rFonts w:cstheme="minorHAnsi"/>
        </w:rPr>
      </w:pPr>
      <w:r w:rsidRPr="00CD4F97">
        <w:rPr>
          <w:rFonts w:cstheme="minorHAnsi"/>
        </w:rPr>
        <w:t>Si atendemos a los modelos de gestión esta diferencia se ve más acentuada en los centros cuya titularidad y gestión es pública, pues el 82,6% de sus trabajadores tiene contrato a tiempo completo frente al 17,4% que tienen contrato a tiempo parcial. También se aprecian diferencias entre los distintos tipos de titularidad cuando la gestión es privada, ya que los que tienen titularidad pública tienen un 5% más de empleados con jornada parcial en relación con los centros de titularidad privada.</w:t>
      </w:r>
    </w:p>
    <w:p w14:paraId="0127EDBF" w14:textId="2DB026D3" w:rsidR="00542369" w:rsidRPr="00E51E95" w:rsidRDefault="003F45D5" w:rsidP="00C95651">
      <w:pPr>
        <w:pStyle w:val="Descripcin"/>
        <w:keepNext/>
        <w:rPr>
          <w:rStyle w:val="Estilo1tablaCar"/>
        </w:rPr>
      </w:pPr>
      <w:bookmarkStart w:id="77" w:name="_Toc162960630"/>
      <w:r>
        <w:lastRenderedPageBreak/>
        <w:t xml:space="preserve">Tabla </w:t>
      </w:r>
      <w:r w:rsidR="007022EB">
        <w:fldChar w:fldCharType="begin"/>
      </w:r>
      <w:r w:rsidR="007022EB">
        <w:instrText xml:space="preserve"> SEQ Tabla \* ARABIC </w:instrText>
      </w:r>
      <w:r w:rsidR="007022EB">
        <w:fldChar w:fldCharType="separate"/>
      </w:r>
      <w:r w:rsidR="00491CE2">
        <w:rPr>
          <w:noProof/>
        </w:rPr>
        <w:t>18</w:t>
      </w:r>
      <w:r w:rsidR="007022EB">
        <w:rPr>
          <w:noProof/>
        </w:rPr>
        <w:fldChar w:fldCharType="end"/>
      </w:r>
      <w:r w:rsidR="00542369" w:rsidRPr="00E51E95">
        <w:rPr>
          <w:rStyle w:val="Estilo1tablaCar"/>
        </w:rPr>
        <w:t>: Distribución del personal en centros dirigidos a personas mayores, en función del tipo de jornada laboral y de los modelos de titularidad-gestión.</w:t>
      </w:r>
      <w:bookmarkEnd w:id="77"/>
    </w:p>
    <w:p w14:paraId="15FD9CC6" w14:textId="77777777" w:rsidR="004073D5" w:rsidRDefault="004073D5" w:rsidP="004073D5">
      <w:pPr>
        <w:jc w:val="center"/>
        <w:rPr>
          <w:rFonts w:cstheme="minorHAnsi"/>
        </w:rPr>
      </w:pPr>
      <w:r w:rsidRPr="00AE148A">
        <w:rPr>
          <w:noProof/>
        </w:rPr>
        <w:drawing>
          <wp:inline distT="0" distB="0" distL="0" distR="0" wp14:anchorId="360ADA08" wp14:editId="595B292A">
            <wp:extent cx="5760000" cy="1749600"/>
            <wp:effectExtent l="0" t="0" r="0" b="3175"/>
            <wp:docPr id="597840460"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0000" cy="1749600"/>
                    </a:xfrm>
                    <a:prstGeom prst="rect">
                      <a:avLst/>
                    </a:prstGeom>
                    <a:noFill/>
                    <a:ln>
                      <a:noFill/>
                    </a:ln>
                  </pic:spPr>
                </pic:pic>
              </a:graphicData>
            </a:graphic>
          </wp:inline>
        </w:drawing>
      </w:r>
    </w:p>
    <w:p w14:paraId="2C8D3467" w14:textId="77777777" w:rsidR="008A5555" w:rsidRDefault="008A5555" w:rsidP="004073D5">
      <w:pPr>
        <w:jc w:val="center"/>
        <w:rPr>
          <w:rFonts w:cstheme="minorHAnsi"/>
        </w:rPr>
      </w:pPr>
    </w:p>
    <w:p w14:paraId="2BBA6291" w14:textId="194F2F32" w:rsidR="008A5555" w:rsidRDefault="003A5D92" w:rsidP="00C95651">
      <w:pPr>
        <w:pStyle w:val="Descripcin"/>
        <w:keepNext/>
        <w:jc w:val="left"/>
        <w:rPr>
          <w:rFonts w:cstheme="minorHAnsi"/>
        </w:rPr>
      </w:pPr>
      <w:bookmarkStart w:id="78" w:name="_Toc162960600"/>
      <w:r>
        <w:t xml:space="preserve">Gráfico </w:t>
      </w:r>
      <w:r w:rsidR="007022EB">
        <w:fldChar w:fldCharType="begin"/>
      </w:r>
      <w:r w:rsidR="007022EB">
        <w:instrText xml:space="preserve"> SEQ Gráfico \* ARABIC </w:instrText>
      </w:r>
      <w:r w:rsidR="007022EB">
        <w:fldChar w:fldCharType="separate"/>
      </w:r>
      <w:r w:rsidR="00491CE2">
        <w:rPr>
          <w:noProof/>
        </w:rPr>
        <w:t>25</w:t>
      </w:r>
      <w:r w:rsidR="007022EB">
        <w:rPr>
          <w:noProof/>
        </w:rPr>
        <w:fldChar w:fldCharType="end"/>
      </w:r>
      <w:r w:rsidR="009A643F">
        <w:rPr>
          <w:rFonts w:cstheme="minorHAnsi"/>
          <w:color w:val="005C46" w:themeColor="text2" w:themeShade="BF"/>
        </w:rPr>
        <w:t xml:space="preserve">: </w:t>
      </w:r>
      <w:r w:rsidR="008A5555">
        <w:rPr>
          <w:rFonts w:cstheme="minorHAnsi"/>
          <w:color w:val="005C46" w:themeColor="text2" w:themeShade="BF"/>
        </w:rPr>
        <w:t>Distribución del personal en centros dirigidos a personas mayores, en función del tipo de jornada laboral y de los modelos de titularidad-gestión.</w:t>
      </w:r>
      <w:bookmarkEnd w:id="78"/>
    </w:p>
    <w:p w14:paraId="3D7405DC" w14:textId="71CAA63F" w:rsidR="004073D5" w:rsidRDefault="00617E2E" w:rsidP="004073D5">
      <w:pPr>
        <w:jc w:val="center"/>
        <w:rPr>
          <w:rFonts w:cstheme="minorHAnsi"/>
        </w:rPr>
      </w:pPr>
      <w:r>
        <w:rPr>
          <w:rFonts w:cstheme="minorHAnsi"/>
          <w:noProof/>
        </w:rPr>
        <w:drawing>
          <wp:inline distT="0" distB="0" distL="0" distR="0" wp14:anchorId="123EF59F" wp14:editId="5A67757B">
            <wp:extent cx="5343806" cy="2666360"/>
            <wp:effectExtent l="0" t="0" r="0" b="1270"/>
            <wp:docPr id="638486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58360" cy="2673622"/>
                    </a:xfrm>
                    <a:prstGeom prst="rect">
                      <a:avLst/>
                    </a:prstGeom>
                    <a:noFill/>
                  </pic:spPr>
                </pic:pic>
              </a:graphicData>
            </a:graphic>
          </wp:inline>
        </w:drawing>
      </w:r>
    </w:p>
    <w:p w14:paraId="6C9AAD9E" w14:textId="53283E3F" w:rsidR="004073D5" w:rsidRPr="00FF0D87" w:rsidRDefault="004073D5" w:rsidP="004073D5">
      <w:pPr>
        <w:pStyle w:val="Ttulo4"/>
        <w:ind w:firstLine="567"/>
        <w:rPr>
          <w:rStyle w:val="Ttulo4Car"/>
          <w:b/>
          <w:bCs/>
          <w:i/>
          <w:iCs/>
        </w:rPr>
      </w:pPr>
      <w:r w:rsidRPr="00D7760A">
        <w:rPr>
          <w:rStyle w:val="Ttulo4Car"/>
          <w:color w:val="007B5F"/>
        </w:rPr>
        <w:t>2.1.10.4. Niveles de</w:t>
      </w:r>
      <w:r w:rsidRPr="00D7760A">
        <w:rPr>
          <w:rStyle w:val="Ttulo4Car"/>
          <w:b/>
          <w:bCs/>
          <w:color w:val="007B5F"/>
        </w:rPr>
        <w:t xml:space="preserve"> </w:t>
      </w:r>
      <w:r w:rsidRPr="00D7760A">
        <w:rPr>
          <w:rStyle w:val="Ttulo4Car"/>
          <w:color w:val="007B5F"/>
        </w:rPr>
        <w:t xml:space="preserve">atención de personal en los centros </w:t>
      </w:r>
      <w:r w:rsidR="00734FB9">
        <w:rPr>
          <w:rStyle w:val="Ttulo4Car"/>
          <w:color w:val="007B5F"/>
        </w:rPr>
        <w:t xml:space="preserve">residenciales </w:t>
      </w:r>
      <w:r w:rsidRPr="00D7760A">
        <w:rPr>
          <w:rStyle w:val="Ttulo4Car"/>
          <w:color w:val="007B5F"/>
        </w:rPr>
        <w:t xml:space="preserve">de </w:t>
      </w:r>
      <w:r w:rsidR="00734FB9">
        <w:rPr>
          <w:rStyle w:val="Ttulo4Car"/>
          <w:color w:val="007B5F"/>
        </w:rPr>
        <w:t xml:space="preserve">personas </w:t>
      </w:r>
      <w:r w:rsidRPr="00D7760A">
        <w:rPr>
          <w:rStyle w:val="Ttulo4Car"/>
          <w:color w:val="007B5F"/>
        </w:rPr>
        <w:t>mayores.</w:t>
      </w:r>
    </w:p>
    <w:p w14:paraId="0AE63A84" w14:textId="77777777" w:rsidR="00990B1E" w:rsidRDefault="00990B1E" w:rsidP="004073D5">
      <w:pPr>
        <w:rPr>
          <w:rFonts w:cstheme="minorHAnsi"/>
        </w:rPr>
      </w:pPr>
    </w:p>
    <w:p w14:paraId="732A3572" w14:textId="5C21772F" w:rsidR="004073D5" w:rsidRPr="00CD4F97" w:rsidRDefault="004073D5" w:rsidP="004073D5">
      <w:pPr>
        <w:rPr>
          <w:rFonts w:cstheme="minorHAnsi"/>
        </w:rPr>
      </w:pPr>
      <w:r w:rsidRPr="00CD4F97">
        <w:rPr>
          <w:rFonts w:cstheme="minorHAnsi"/>
        </w:rPr>
        <w:t>En este apartado se muestra la ratio de personal por residente según el nivel de atención. Comenzamos por aclarar los siguientes conceptos:</w:t>
      </w:r>
    </w:p>
    <w:p w14:paraId="35514CF4" w14:textId="77777777" w:rsidR="004073D5" w:rsidRPr="00CD4F97" w:rsidRDefault="004073D5" w:rsidP="004073D5">
      <w:pPr>
        <w:pStyle w:val="Prrafodelista"/>
        <w:numPr>
          <w:ilvl w:val="0"/>
          <w:numId w:val="1"/>
        </w:numPr>
        <w:jc w:val="both"/>
        <w:rPr>
          <w:rFonts w:cstheme="minorHAnsi"/>
        </w:rPr>
      </w:pPr>
      <w:r>
        <w:rPr>
          <w:rFonts w:cstheme="minorHAnsi"/>
          <w:u w:val="single"/>
        </w:rPr>
        <w:t>La</w:t>
      </w:r>
      <w:r w:rsidRPr="00CD4F97">
        <w:rPr>
          <w:rFonts w:cstheme="minorHAnsi"/>
          <w:u w:val="single"/>
        </w:rPr>
        <w:t xml:space="preserve"> ratio de personal por residente</w:t>
      </w:r>
      <w:r w:rsidRPr="00CD4F97">
        <w:rPr>
          <w:rFonts w:cstheme="minorHAnsi"/>
        </w:rPr>
        <w:t>: hace referencia al personal que trabaja en el centro residencial dividido entre el número de residentes de dicho centro. Se analizan las ratios en función del nivel de atención del personal (Ad1N, AD2N e indirecta) y del tipo de jornada del trabajador.</w:t>
      </w:r>
    </w:p>
    <w:p w14:paraId="0B01EDE8" w14:textId="77777777" w:rsidR="004073D5" w:rsidRPr="00CD4F97" w:rsidRDefault="004073D5" w:rsidP="004073D5">
      <w:pPr>
        <w:pStyle w:val="Prrafodelista"/>
        <w:numPr>
          <w:ilvl w:val="0"/>
          <w:numId w:val="1"/>
        </w:numPr>
        <w:jc w:val="both"/>
        <w:rPr>
          <w:rFonts w:cstheme="minorHAnsi"/>
        </w:rPr>
      </w:pPr>
      <w:r w:rsidRPr="00CD4F97">
        <w:rPr>
          <w:rFonts w:cstheme="minorHAnsi"/>
          <w:u w:val="single"/>
        </w:rPr>
        <w:t>Personal de atención directa de primer nivel</w:t>
      </w:r>
      <w:r w:rsidRPr="001249CB">
        <w:rPr>
          <w:u w:val="single"/>
        </w:rPr>
        <w:t xml:space="preserve"> </w:t>
      </w:r>
      <w:r w:rsidRPr="00CD4F97">
        <w:rPr>
          <w:rFonts w:cstheme="minorHAnsi"/>
          <w:u w:val="single"/>
        </w:rPr>
        <w:t>(Ad1N):</w:t>
      </w:r>
      <w:r w:rsidRPr="00CD4F97">
        <w:rPr>
          <w:rFonts w:cstheme="minorHAnsi"/>
        </w:rPr>
        <w:t xml:space="preserve"> es el personal técnico cuidador, auxiliar o gerocultor, según se denomine en cada territorio y/o sector.</w:t>
      </w:r>
    </w:p>
    <w:p w14:paraId="641098C6" w14:textId="77777777" w:rsidR="004073D5" w:rsidRPr="00CD4F97" w:rsidRDefault="004073D5" w:rsidP="004073D5">
      <w:pPr>
        <w:pStyle w:val="Prrafodelista"/>
        <w:numPr>
          <w:ilvl w:val="0"/>
          <w:numId w:val="1"/>
        </w:numPr>
        <w:jc w:val="both"/>
        <w:rPr>
          <w:rFonts w:cstheme="minorHAnsi"/>
        </w:rPr>
      </w:pPr>
      <w:r w:rsidRPr="00CD4F97">
        <w:rPr>
          <w:rFonts w:cstheme="minorHAnsi"/>
          <w:u w:val="single"/>
        </w:rPr>
        <w:lastRenderedPageBreak/>
        <w:t>Personal de atención directa de segundo nivel</w:t>
      </w:r>
      <w:r w:rsidRPr="001249CB">
        <w:rPr>
          <w:u w:val="single"/>
        </w:rPr>
        <w:t xml:space="preserve"> </w:t>
      </w:r>
      <w:r w:rsidRPr="00CD4F97">
        <w:rPr>
          <w:rFonts w:cstheme="minorHAnsi"/>
          <w:u w:val="single"/>
        </w:rPr>
        <w:t>(Ad2N):</w:t>
      </w:r>
      <w:r w:rsidRPr="00CD4F97">
        <w:rPr>
          <w:rFonts w:cstheme="minorHAnsi"/>
        </w:rPr>
        <w:t xml:space="preserve"> es el personal profesional generalmente de las ramas sanitaria y social que cuenta con titulación de grado universitario o equivalente.</w:t>
      </w:r>
    </w:p>
    <w:p w14:paraId="6BC1C64F" w14:textId="77777777" w:rsidR="004073D5" w:rsidRPr="00CD4F97" w:rsidRDefault="004073D5" w:rsidP="004073D5">
      <w:pPr>
        <w:pStyle w:val="Prrafodelista"/>
        <w:numPr>
          <w:ilvl w:val="0"/>
          <w:numId w:val="1"/>
        </w:numPr>
        <w:jc w:val="both"/>
        <w:rPr>
          <w:rFonts w:cstheme="minorHAnsi"/>
        </w:rPr>
      </w:pPr>
      <w:r w:rsidRPr="00CD4F97">
        <w:rPr>
          <w:rFonts w:cstheme="minorHAnsi"/>
          <w:u w:val="single"/>
        </w:rPr>
        <w:t>Personal de atención indirecta (AI):</w:t>
      </w:r>
      <w:r w:rsidRPr="00CD4F97">
        <w:rPr>
          <w:rFonts w:cstheme="minorHAnsi"/>
        </w:rPr>
        <w:t xml:space="preserve"> es el resto del personal del centro dedicado a todo tipo de procesos y tareas de soporte necesarios para el correcto funcionamiento del centro. Comprende personal de limpieza, cocina, lavandería, transporte, mantenimiento, etc., así como los servicios administrativos necesarios.</w:t>
      </w:r>
    </w:p>
    <w:p w14:paraId="03E1B180" w14:textId="77777777" w:rsidR="004073D5" w:rsidRPr="00CD4F97" w:rsidRDefault="004073D5" w:rsidP="004073D5">
      <w:pPr>
        <w:rPr>
          <w:rFonts w:cstheme="minorHAnsi"/>
        </w:rPr>
      </w:pPr>
      <w:r w:rsidRPr="00CD4F97">
        <w:rPr>
          <w:rFonts w:cstheme="minorHAnsi"/>
        </w:rPr>
        <w:t>Para el cálculo de la ratio se ha contabilizado cada trabajador a jornada completa como 1 y a cada trabajador a jornada parcial como 0,5.</w:t>
      </w:r>
    </w:p>
    <w:p w14:paraId="04632517" w14:textId="77777777" w:rsidR="004073D5" w:rsidRDefault="004073D5" w:rsidP="004073D5">
      <w:pPr>
        <w:rPr>
          <w:rFonts w:cstheme="minorHAnsi"/>
        </w:rPr>
      </w:pPr>
      <w:r w:rsidRPr="00CD4F97">
        <w:rPr>
          <w:rFonts w:cstheme="minorHAnsi"/>
        </w:rPr>
        <w:t>El resultado se muestra en la siguiente tabla:</w:t>
      </w:r>
    </w:p>
    <w:p w14:paraId="27F802BC" w14:textId="77777777" w:rsidR="00775E87" w:rsidRDefault="00775E87" w:rsidP="004073D5">
      <w:pPr>
        <w:rPr>
          <w:rFonts w:cstheme="minorHAnsi"/>
        </w:rPr>
        <w:sectPr w:rsidR="00775E87" w:rsidSect="00A672B7">
          <w:pgSz w:w="11906" w:h="16838"/>
          <w:pgMar w:top="1985" w:right="1701" w:bottom="1701" w:left="1701" w:header="709" w:footer="567" w:gutter="0"/>
          <w:pgNumType w:start="1"/>
          <w:cols w:space="708"/>
          <w:titlePg/>
          <w:docGrid w:linePitch="360"/>
        </w:sectPr>
      </w:pPr>
    </w:p>
    <w:p w14:paraId="5A82FD27" w14:textId="17FB9C87" w:rsidR="00376948" w:rsidRPr="00E51E95" w:rsidRDefault="003F45D5" w:rsidP="00C95651">
      <w:pPr>
        <w:pStyle w:val="Descripcin"/>
        <w:keepNext/>
        <w:rPr>
          <w:rStyle w:val="Estilo1tablaCar"/>
        </w:rPr>
      </w:pPr>
      <w:bookmarkStart w:id="79" w:name="_Toc162960631"/>
      <w:r>
        <w:lastRenderedPageBreak/>
        <w:t xml:space="preserve">Tabla </w:t>
      </w:r>
      <w:r w:rsidR="007022EB">
        <w:fldChar w:fldCharType="begin"/>
      </w:r>
      <w:r w:rsidR="007022EB">
        <w:instrText xml:space="preserve"> SEQ Tabla \* ARABIC </w:instrText>
      </w:r>
      <w:r w:rsidR="007022EB">
        <w:fldChar w:fldCharType="separate"/>
      </w:r>
      <w:r w:rsidR="00491CE2">
        <w:rPr>
          <w:noProof/>
        </w:rPr>
        <w:t>19</w:t>
      </w:r>
      <w:r w:rsidR="007022EB">
        <w:rPr>
          <w:noProof/>
        </w:rPr>
        <w:fldChar w:fldCharType="end"/>
      </w:r>
      <w:r w:rsidR="00376948" w:rsidRPr="00E51E95">
        <w:rPr>
          <w:rStyle w:val="Estilo1tablaCar"/>
        </w:rPr>
        <w:t>: Ratios de atención en centros dirigidos a personas mayores, en función de la jornada laboral y de los modelos de titularidad-gestión.</w:t>
      </w:r>
      <w:bookmarkEnd w:id="79"/>
    </w:p>
    <w:p w14:paraId="6A928F90" w14:textId="77777777" w:rsidR="004073D5" w:rsidRPr="00CD4F97" w:rsidRDefault="004073D5" w:rsidP="004073D5">
      <w:pPr>
        <w:rPr>
          <w:rFonts w:cstheme="minorHAnsi"/>
        </w:rPr>
      </w:pPr>
      <w:r w:rsidRPr="007F508E">
        <w:rPr>
          <w:noProof/>
        </w:rPr>
        <w:drawing>
          <wp:inline distT="0" distB="0" distL="0" distR="0" wp14:anchorId="538D72EF" wp14:editId="3101F8DE">
            <wp:extent cx="7876134" cy="4306563"/>
            <wp:effectExtent l="0" t="0" r="0" b="0"/>
            <wp:docPr id="67381297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897202" cy="4318083"/>
                    </a:xfrm>
                    <a:prstGeom prst="rect">
                      <a:avLst/>
                    </a:prstGeom>
                    <a:noFill/>
                    <a:ln>
                      <a:noFill/>
                    </a:ln>
                  </pic:spPr>
                </pic:pic>
              </a:graphicData>
            </a:graphic>
          </wp:inline>
        </w:drawing>
      </w:r>
    </w:p>
    <w:p w14:paraId="139A6799" w14:textId="77777777" w:rsidR="004073D5" w:rsidRPr="00CD4F97" w:rsidRDefault="004073D5" w:rsidP="004073D5">
      <w:pPr>
        <w:rPr>
          <w:rFonts w:cstheme="minorHAnsi"/>
        </w:rPr>
      </w:pPr>
    </w:p>
    <w:p w14:paraId="708DA888" w14:textId="77777777" w:rsidR="00775E87" w:rsidRDefault="00775E87" w:rsidP="004073D5">
      <w:pPr>
        <w:rPr>
          <w:rFonts w:cstheme="minorHAnsi"/>
        </w:rPr>
        <w:sectPr w:rsidR="00775E87" w:rsidSect="00A672B7">
          <w:pgSz w:w="16838" w:h="11906" w:orient="landscape"/>
          <w:pgMar w:top="1701" w:right="1985" w:bottom="1701" w:left="1701" w:header="709" w:footer="567" w:gutter="0"/>
          <w:cols w:space="708"/>
          <w:titlePg/>
          <w:docGrid w:linePitch="360"/>
        </w:sectPr>
      </w:pPr>
    </w:p>
    <w:p w14:paraId="25851BB8" w14:textId="77777777" w:rsidR="004073D5" w:rsidRPr="00CD4F97" w:rsidRDefault="004073D5" w:rsidP="004073D5">
      <w:pPr>
        <w:rPr>
          <w:rFonts w:cstheme="minorHAnsi"/>
        </w:rPr>
      </w:pPr>
    </w:p>
    <w:p w14:paraId="7E853217" w14:textId="46F35783" w:rsidR="004073D5" w:rsidRPr="00CD4F97" w:rsidRDefault="004073D5" w:rsidP="004073D5">
      <w:pPr>
        <w:rPr>
          <w:rFonts w:cstheme="minorHAnsi"/>
        </w:rPr>
      </w:pPr>
      <w:bookmarkStart w:id="80" w:name="_Hlk164929988"/>
      <w:r w:rsidRPr="00CD4F97">
        <w:rPr>
          <w:rFonts w:cstheme="minorHAnsi"/>
        </w:rPr>
        <w:t>Si nos fijamos en el total nacional, se puede observar que la ratio del personal de atención directa de primer nivel es un 0,3</w:t>
      </w:r>
      <w:r w:rsidR="00592335">
        <w:rPr>
          <w:rFonts w:cstheme="minorHAnsi"/>
        </w:rPr>
        <w:t>6</w:t>
      </w:r>
      <w:r>
        <w:rPr>
          <w:rFonts w:cstheme="minorHAnsi"/>
        </w:rPr>
        <w:t xml:space="preserve">, mientras que la </w:t>
      </w:r>
      <w:r w:rsidRPr="00CD4F97">
        <w:rPr>
          <w:rFonts w:cstheme="minorHAnsi"/>
        </w:rPr>
        <w:t>ratio del personal de atención directa de segundo nivel es del 0,1</w:t>
      </w:r>
      <w:r w:rsidR="00592335">
        <w:rPr>
          <w:rFonts w:cstheme="minorHAnsi"/>
        </w:rPr>
        <w:t>1</w:t>
      </w:r>
      <w:r w:rsidRPr="00CD4F97">
        <w:rPr>
          <w:rFonts w:cstheme="minorHAnsi"/>
        </w:rPr>
        <w:t xml:space="preserve">. </w:t>
      </w:r>
    </w:p>
    <w:bookmarkEnd w:id="80"/>
    <w:p w14:paraId="56DF8ACC" w14:textId="77777777" w:rsidR="004073D5" w:rsidRPr="00CD4F97" w:rsidRDefault="004073D5" w:rsidP="004073D5">
      <w:pPr>
        <w:rPr>
          <w:rFonts w:cstheme="minorHAnsi"/>
        </w:rPr>
      </w:pPr>
      <w:r w:rsidRPr="00CD4F97">
        <w:rPr>
          <w:rFonts w:cstheme="minorHAnsi"/>
        </w:rPr>
        <w:t xml:space="preserve">Se aprecia un porcentaje mayor de trabajadores con jornada parcial en el personal de atención directa de segundo nivel en todos los modelos de gestión. </w:t>
      </w:r>
    </w:p>
    <w:p w14:paraId="58DCAA6C" w14:textId="77777777" w:rsidR="004073D5" w:rsidRPr="00CD4F97" w:rsidRDefault="004073D5" w:rsidP="004073D5">
      <w:pPr>
        <w:rPr>
          <w:rFonts w:cstheme="minorHAnsi"/>
        </w:rPr>
      </w:pPr>
      <w:r w:rsidRPr="00620542">
        <w:rPr>
          <w:rFonts w:cstheme="minorHAnsi"/>
        </w:rPr>
        <w:t xml:space="preserve">La distribución del personal de los centros, en función del tipo de atención a que se dedican los mismos, muestra que el tipo de personal mayoritario </w:t>
      </w:r>
      <w:r w:rsidRPr="00CD4F97">
        <w:rPr>
          <w:rFonts w:cstheme="minorHAnsi"/>
        </w:rPr>
        <w:t xml:space="preserve">es el personal </w:t>
      </w:r>
      <w:r>
        <w:rPr>
          <w:rFonts w:cstheme="minorHAnsi"/>
        </w:rPr>
        <w:t xml:space="preserve">destinado a la </w:t>
      </w:r>
      <w:r w:rsidRPr="00CD4F97">
        <w:rPr>
          <w:rFonts w:cstheme="minorHAnsi"/>
        </w:rPr>
        <w:t xml:space="preserve">atención de primer nivel, cuyo porcentaje a nivel nacional es del 57,3%. </w:t>
      </w:r>
      <w:r>
        <w:rPr>
          <w:rFonts w:cstheme="minorHAnsi"/>
        </w:rPr>
        <w:t xml:space="preserve">La siguiente tipología de personal que cuenta con más efectivos es </w:t>
      </w:r>
      <w:r w:rsidRPr="00CD4F97">
        <w:rPr>
          <w:rFonts w:cstheme="minorHAnsi"/>
        </w:rPr>
        <w:t>el personal de atención indirecta</w:t>
      </w:r>
      <w:r>
        <w:rPr>
          <w:rFonts w:cstheme="minorHAnsi"/>
        </w:rPr>
        <w:t>, suponiendo</w:t>
      </w:r>
      <w:r w:rsidRPr="00CD4F97">
        <w:rPr>
          <w:rFonts w:cstheme="minorHAnsi"/>
        </w:rPr>
        <w:t xml:space="preserve"> un 23,</w:t>
      </w:r>
      <w:r>
        <w:rPr>
          <w:rFonts w:cstheme="minorHAnsi"/>
        </w:rPr>
        <w:t>7</w:t>
      </w:r>
      <w:r w:rsidRPr="00CD4F97">
        <w:rPr>
          <w:rFonts w:cstheme="minorHAnsi"/>
        </w:rPr>
        <w:t xml:space="preserve">% del total de los trabajadores a nivel nacional. Por último, el </w:t>
      </w:r>
      <w:r>
        <w:rPr>
          <w:rFonts w:cstheme="minorHAnsi"/>
        </w:rPr>
        <w:t xml:space="preserve">personal dedicado a labores de atención indirecta de segundo nivel es el que está menos representado, suponiendo </w:t>
      </w:r>
      <w:r w:rsidRPr="00CD4F97">
        <w:rPr>
          <w:rFonts w:cstheme="minorHAnsi"/>
        </w:rPr>
        <w:t>un 19,</w:t>
      </w:r>
      <w:r>
        <w:rPr>
          <w:rFonts w:cstheme="minorHAnsi"/>
        </w:rPr>
        <w:t>0</w:t>
      </w:r>
      <w:r w:rsidRPr="00CD4F97">
        <w:rPr>
          <w:rFonts w:cstheme="minorHAnsi"/>
        </w:rPr>
        <w:t>% del total de los trabajadores a nivel nacional.</w:t>
      </w:r>
    </w:p>
    <w:p w14:paraId="2482C3CF" w14:textId="77777777" w:rsidR="004073D5" w:rsidRPr="0000233E" w:rsidRDefault="004073D5" w:rsidP="004073D5">
      <w:pPr>
        <w:rPr>
          <w:rStyle w:val="nfasisintenso"/>
          <w:rFonts w:cstheme="minorHAnsi"/>
          <w:b/>
          <w:bCs/>
          <w:i w:val="0"/>
          <w:iCs w:val="0"/>
        </w:rPr>
      </w:pPr>
      <w:r w:rsidRPr="00CD4F97">
        <w:rPr>
          <w:rFonts w:cstheme="minorHAnsi"/>
        </w:rPr>
        <w:br w:type="page"/>
      </w:r>
      <w:bookmarkStart w:id="81" w:name="_Toc138846638"/>
      <w:bookmarkStart w:id="82" w:name="_Toc138848542"/>
      <w:bookmarkStart w:id="83" w:name="_Toc138848609"/>
      <w:bookmarkStart w:id="84" w:name="_Toc138848858"/>
      <w:bookmarkStart w:id="85" w:name="_Toc138849057"/>
      <w:bookmarkStart w:id="86" w:name="_Toc138849211"/>
      <w:bookmarkStart w:id="87" w:name="_Toc138849464"/>
      <w:bookmarkStart w:id="88" w:name="_Toc138849556"/>
      <w:bookmarkStart w:id="89" w:name="_Toc138849654"/>
      <w:bookmarkStart w:id="90" w:name="_Toc138849923"/>
      <w:bookmarkStart w:id="91" w:name="_Toc138850056"/>
      <w:bookmarkStart w:id="92" w:name="_Toc138850680"/>
      <w:bookmarkStart w:id="93" w:name="_Toc138868742"/>
      <w:bookmarkStart w:id="94" w:name="_Toc138846639"/>
      <w:bookmarkStart w:id="95" w:name="_Toc138848543"/>
      <w:bookmarkStart w:id="96" w:name="_Toc138848610"/>
      <w:bookmarkStart w:id="97" w:name="_Toc138848859"/>
      <w:bookmarkStart w:id="98" w:name="_Toc138849058"/>
      <w:bookmarkStart w:id="99" w:name="_Toc138849212"/>
      <w:bookmarkStart w:id="100" w:name="_Toc138849465"/>
      <w:bookmarkStart w:id="101" w:name="_Toc138849557"/>
      <w:bookmarkStart w:id="102" w:name="_Toc138849655"/>
      <w:bookmarkStart w:id="103" w:name="_Toc138849924"/>
      <w:bookmarkStart w:id="104" w:name="_Toc138850057"/>
      <w:bookmarkStart w:id="105" w:name="_Toc138850681"/>
      <w:bookmarkStart w:id="106" w:name="_Toc138868743"/>
      <w:bookmarkStart w:id="107" w:name="_Toc138846640"/>
      <w:bookmarkStart w:id="108" w:name="_Toc138848544"/>
      <w:bookmarkStart w:id="109" w:name="_Toc138848611"/>
      <w:bookmarkStart w:id="110" w:name="_Toc138848860"/>
      <w:bookmarkStart w:id="111" w:name="_Toc138849059"/>
      <w:bookmarkStart w:id="112" w:name="_Toc138849213"/>
      <w:bookmarkStart w:id="113" w:name="_Toc138849466"/>
      <w:bookmarkStart w:id="114" w:name="_Toc138849558"/>
      <w:bookmarkStart w:id="115" w:name="_Toc138849656"/>
      <w:bookmarkStart w:id="116" w:name="_Toc138849925"/>
      <w:bookmarkStart w:id="117" w:name="_Toc138850058"/>
      <w:bookmarkStart w:id="118" w:name="_Toc138850682"/>
      <w:bookmarkStart w:id="119" w:name="_Toc138868744"/>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479E961E" w14:textId="4AFA38A8" w:rsidR="004073D5" w:rsidRPr="00D7760A" w:rsidRDefault="004073D5" w:rsidP="004073D5">
      <w:pPr>
        <w:pStyle w:val="Ttulo2"/>
        <w:rPr>
          <w:rStyle w:val="nfasisintenso"/>
          <w:b w:val="0"/>
          <w:bCs w:val="0"/>
          <w:i w:val="0"/>
          <w:iCs w:val="0"/>
          <w:color w:val="007B5F"/>
        </w:rPr>
      </w:pPr>
      <w:bookmarkStart w:id="120" w:name="_Toc160016899"/>
      <w:bookmarkStart w:id="121" w:name="_Toc162960657"/>
      <w:r w:rsidRPr="00D7760A">
        <w:rPr>
          <w:rStyle w:val="nfasisintenso"/>
          <w:b w:val="0"/>
          <w:bCs w:val="0"/>
          <w:i w:val="0"/>
          <w:iCs w:val="0"/>
          <w:color w:val="007B5F"/>
        </w:rPr>
        <w:lastRenderedPageBreak/>
        <w:t>2.2.</w:t>
      </w:r>
      <w:r w:rsidR="00014260">
        <w:rPr>
          <w:rStyle w:val="nfasisintenso"/>
          <w:b w:val="0"/>
          <w:bCs w:val="0"/>
          <w:i w:val="0"/>
          <w:iCs w:val="0"/>
          <w:color w:val="007B5F"/>
        </w:rPr>
        <w:tab/>
      </w:r>
      <w:r w:rsidRPr="00D7760A">
        <w:rPr>
          <w:rStyle w:val="nfasisintenso"/>
          <w:b w:val="0"/>
          <w:bCs w:val="0"/>
          <w:i w:val="0"/>
          <w:iCs w:val="0"/>
          <w:color w:val="007B5F"/>
        </w:rPr>
        <w:t>Centros residenciales dirigidos a personas con discapacidad</w:t>
      </w:r>
      <w:bookmarkEnd w:id="120"/>
      <w:bookmarkEnd w:id="121"/>
    </w:p>
    <w:p w14:paraId="29F1E666" w14:textId="77777777" w:rsidR="004073D5" w:rsidRPr="00D7760A" w:rsidRDefault="004073D5" w:rsidP="004073D5">
      <w:pPr>
        <w:rPr>
          <w:color w:val="007B5F"/>
        </w:rPr>
      </w:pPr>
    </w:p>
    <w:p w14:paraId="4020A74E" w14:textId="77777777" w:rsidR="004073D5" w:rsidRPr="00D7760A" w:rsidRDefault="004073D5" w:rsidP="004073D5">
      <w:pPr>
        <w:pStyle w:val="Ttulo3"/>
        <w:ind w:firstLine="284"/>
        <w:rPr>
          <w:rStyle w:val="Ttulo3Car"/>
          <w:color w:val="007B5F"/>
        </w:rPr>
      </w:pPr>
      <w:bookmarkStart w:id="122" w:name="_Toc160016900"/>
      <w:r w:rsidRPr="00D7760A">
        <w:rPr>
          <w:rStyle w:val="Ttulo3Car"/>
          <w:color w:val="007B5F"/>
        </w:rPr>
        <w:t>2.2.1 Modelos de gestión</w:t>
      </w:r>
      <w:bookmarkEnd w:id="122"/>
    </w:p>
    <w:p w14:paraId="3FBF236B" w14:textId="77777777" w:rsidR="004073D5" w:rsidRPr="00CD4F97" w:rsidRDefault="004073D5" w:rsidP="004073D5"/>
    <w:p w14:paraId="22BE8FAC" w14:textId="774F105B" w:rsidR="004073D5" w:rsidRDefault="004073D5" w:rsidP="004073D5">
      <w:r>
        <w:t>Se continúa con el análisis de la</w:t>
      </w:r>
      <w:r w:rsidR="00402B92">
        <w:t>s características</w:t>
      </w:r>
      <w:r>
        <w:t xml:space="preserve"> de los 1</w:t>
      </w:r>
      <w:r w:rsidR="00EB345F">
        <w:t>.</w:t>
      </w:r>
      <w:r>
        <w:t xml:space="preserve">455 centros residenciales dirigidos a personas con discapacidad. </w:t>
      </w:r>
    </w:p>
    <w:p w14:paraId="039A7E1F" w14:textId="72284E22" w:rsidR="004073D5" w:rsidRDefault="004073D5" w:rsidP="004073D5">
      <w:r>
        <w:t xml:space="preserve">Los datos proporcionados por los centros muestran que el 80% de los centros dirigidos a personas con discapacidad, 1.169 centros, tienen titularidad privada, mientras que </w:t>
      </w:r>
      <w:r w:rsidR="00520F64">
        <w:t xml:space="preserve">los </w:t>
      </w:r>
      <w:r>
        <w:t xml:space="preserve">286 centros </w:t>
      </w:r>
      <w:r w:rsidR="00520F64">
        <w:t xml:space="preserve">restantes </w:t>
      </w:r>
      <w:r>
        <w:t xml:space="preserve">son de titularidad pública. Para profundizar en el resto de las variables estudiadas nos circunscribimos al 81,6% de los centros </w:t>
      </w:r>
      <w:r w:rsidR="000D7E4A">
        <w:t>del sistema residencial dirigido a personas con discapacidad</w:t>
      </w:r>
      <w:r>
        <w:t>, que han respondido al cuestionario.</w:t>
      </w:r>
    </w:p>
    <w:p w14:paraId="4FCA4C03" w14:textId="07B79553" w:rsidR="009A643F" w:rsidRDefault="003A5D92" w:rsidP="00C95651">
      <w:pPr>
        <w:pStyle w:val="Descripcin"/>
        <w:keepNext/>
      </w:pPr>
      <w:bookmarkStart w:id="123" w:name="_Toc162960601"/>
      <w:r>
        <w:t xml:space="preserve">Gráfico </w:t>
      </w:r>
      <w:r w:rsidR="007022EB">
        <w:fldChar w:fldCharType="begin"/>
      </w:r>
      <w:r w:rsidR="007022EB">
        <w:instrText xml:space="preserve"> SEQ Gráfico \* ARABIC </w:instrText>
      </w:r>
      <w:r w:rsidR="007022EB">
        <w:fldChar w:fldCharType="separate"/>
      </w:r>
      <w:r w:rsidR="00491CE2">
        <w:rPr>
          <w:noProof/>
        </w:rPr>
        <w:t>26</w:t>
      </w:r>
      <w:r w:rsidR="007022EB">
        <w:rPr>
          <w:noProof/>
        </w:rPr>
        <w:fldChar w:fldCharType="end"/>
      </w:r>
      <w:r w:rsidR="009A643F" w:rsidRPr="000B3D6F">
        <w:rPr>
          <w:rFonts w:cstheme="minorHAnsi"/>
          <w:color w:val="005C46" w:themeColor="text2" w:themeShade="BF"/>
        </w:rPr>
        <w:t xml:space="preserve">: </w:t>
      </w:r>
      <w:r w:rsidR="009A643F">
        <w:rPr>
          <w:rFonts w:cstheme="minorHAnsi"/>
          <w:color w:val="005C46" w:themeColor="text2" w:themeShade="BF"/>
        </w:rPr>
        <w:t xml:space="preserve">Centros residenciales dirigidos a personas </w:t>
      </w:r>
      <w:r w:rsidR="00F74D15">
        <w:rPr>
          <w:rFonts w:cstheme="minorHAnsi"/>
          <w:color w:val="005C46" w:themeColor="text2" w:themeShade="BF"/>
        </w:rPr>
        <w:t xml:space="preserve">con discapacidad </w:t>
      </w:r>
      <w:r w:rsidR="009A643F">
        <w:rPr>
          <w:rFonts w:cstheme="minorHAnsi"/>
          <w:color w:val="005C46" w:themeColor="text2" w:themeShade="BF"/>
        </w:rPr>
        <w:t>por titularidad.</w:t>
      </w:r>
      <w:bookmarkEnd w:id="123"/>
    </w:p>
    <w:p w14:paraId="71727A4A" w14:textId="77777777" w:rsidR="009A643F" w:rsidRDefault="009A643F" w:rsidP="004073D5"/>
    <w:p w14:paraId="58E52D6C" w14:textId="77777777" w:rsidR="004073D5" w:rsidRDefault="004073D5" w:rsidP="004073D5">
      <w:pPr>
        <w:jc w:val="center"/>
      </w:pPr>
      <w:r>
        <w:rPr>
          <w:noProof/>
        </w:rPr>
        <w:drawing>
          <wp:inline distT="0" distB="0" distL="0" distR="0" wp14:anchorId="4AB00AC6" wp14:editId="5EDCED02">
            <wp:extent cx="3677587" cy="2725092"/>
            <wp:effectExtent l="0" t="0" r="0" b="0"/>
            <wp:docPr id="646421461" name="Imagen 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21461" name="Imagen 6" descr="Gráfico, Gráfico circular&#10;&#10;Descripción generada automáticament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92514" cy="2736153"/>
                    </a:xfrm>
                    <a:prstGeom prst="rect">
                      <a:avLst/>
                    </a:prstGeom>
                    <a:noFill/>
                  </pic:spPr>
                </pic:pic>
              </a:graphicData>
            </a:graphic>
          </wp:inline>
        </w:drawing>
      </w:r>
    </w:p>
    <w:p w14:paraId="2C994992" w14:textId="5FE6FB09" w:rsidR="009650E2" w:rsidRDefault="004073D5" w:rsidP="004073D5">
      <w:r>
        <w:t xml:space="preserve">Como se puede observar en la tabla inferior, la gran mayoría de los centros dirigidos a personas con discapacidad son de titularidad y gestión privada sin ánimo de lucro, suponiendo el 73% de la totalidad de centros de este tipo que han aportado información. Así mismo se observa que el ánimo de lucro sólo aparece en un 8,1% de los centros. Los centros de titularidad pública y gestión privada son minoritarios, suponiendo el 7,6% del total de centros residenciales para personas con discapacidad. Por último, los centros con titularidad y gestión pública suponen el 13,7 del total, lo que implica que, del total de centros de titularidad </w:t>
      </w:r>
      <w:r w:rsidRPr="005E4CEF">
        <w:t>pública</w:t>
      </w:r>
      <w:r>
        <w:t>,</w:t>
      </w:r>
      <w:r w:rsidRPr="005E4CEF">
        <w:t xml:space="preserve"> el </w:t>
      </w:r>
      <w:r>
        <w:t>6</w:t>
      </w:r>
      <w:r w:rsidRPr="005E4CEF">
        <w:t>4</w:t>
      </w:r>
      <w:r>
        <w:t>,42</w:t>
      </w:r>
      <w:r w:rsidRPr="005E4CEF">
        <w:t>% son gestionados también por una administración pública</w:t>
      </w:r>
      <w:r>
        <w:t>.</w:t>
      </w:r>
    </w:p>
    <w:p w14:paraId="65FD0395" w14:textId="77777777" w:rsidR="009F4E5F" w:rsidRDefault="009F4E5F" w:rsidP="004073D5"/>
    <w:p w14:paraId="2FF97F03" w14:textId="1D21071C" w:rsidR="009650E2" w:rsidRPr="00E51E95" w:rsidRDefault="003F45D5" w:rsidP="00C95651">
      <w:pPr>
        <w:pStyle w:val="Descripcin"/>
        <w:keepNext/>
        <w:rPr>
          <w:rStyle w:val="Estilo1tablaCar"/>
        </w:rPr>
      </w:pPr>
      <w:bookmarkStart w:id="124" w:name="_Toc162960632"/>
      <w:r>
        <w:lastRenderedPageBreak/>
        <w:t xml:space="preserve">Tabla </w:t>
      </w:r>
      <w:r w:rsidR="007022EB">
        <w:fldChar w:fldCharType="begin"/>
      </w:r>
      <w:r w:rsidR="007022EB">
        <w:instrText xml:space="preserve"> SEQ Tabla \* ARABIC </w:instrText>
      </w:r>
      <w:r w:rsidR="007022EB">
        <w:fldChar w:fldCharType="separate"/>
      </w:r>
      <w:r w:rsidR="00491CE2">
        <w:rPr>
          <w:noProof/>
        </w:rPr>
        <w:t>20</w:t>
      </w:r>
      <w:r w:rsidR="007022EB">
        <w:rPr>
          <w:noProof/>
        </w:rPr>
        <w:fldChar w:fldCharType="end"/>
      </w:r>
      <w:r w:rsidR="009650E2" w:rsidRPr="00E51E95">
        <w:rPr>
          <w:rStyle w:val="Estilo1tablaCar"/>
        </w:rPr>
        <w:t xml:space="preserve">: Distribución de centros residenciales dirigidos a personas </w:t>
      </w:r>
      <w:r w:rsidR="00413159" w:rsidRPr="00E51E95">
        <w:rPr>
          <w:rStyle w:val="Estilo1tablaCar"/>
        </w:rPr>
        <w:t>con discapacidad</w:t>
      </w:r>
      <w:r w:rsidR="009650E2" w:rsidRPr="00E51E95">
        <w:rPr>
          <w:rStyle w:val="Estilo1tablaCar"/>
        </w:rPr>
        <w:t xml:space="preserve"> en función de modelos de titularidad-gestión.</w:t>
      </w:r>
      <w:bookmarkEnd w:id="124"/>
    </w:p>
    <w:p w14:paraId="43B91F7B" w14:textId="77777777" w:rsidR="009650E2" w:rsidRDefault="009650E2" w:rsidP="004073D5"/>
    <w:p w14:paraId="57574AD6" w14:textId="77777777" w:rsidR="004073D5" w:rsidRDefault="004073D5" w:rsidP="004073D5">
      <w:pPr>
        <w:jc w:val="center"/>
      </w:pPr>
      <w:r w:rsidRPr="0031032C">
        <w:rPr>
          <w:noProof/>
        </w:rPr>
        <w:drawing>
          <wp:inline distT="0" distB="0" distL="0" distR="0" wp14:anchorId="5BAC79F6" wp14:editId="11622F2C">
            <wp:extent cx="5019825" cy="2545051"/>
            <wp:effectExtent l="0" t="0" r="0" b="8255"/>
            <wp:docPr id="2293071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38253" cy="2554394"/>
                    </a:xfrm>
                    <a:prstGeom prst="rect">
                      <a:avLst/>
                    </a:prstGeom>
                    <a:noFill/>
                    <a:ln>
                      <a:noFill/>
                    </a:ln>
                  </pic:spPr>
                </pic:pic>
              </a:graphicData>
            </a:graphic>
          </wp:inline>
        </w:drawing>
      </w:r>
    </w:p>
    <w:p w14:paraId="5639BAB4" w14:textId="77777777" w:rsidR="00F74D15" w:rsidRDefault="00F74D15" w:rsidP="004073D5">
      <w:pPr>
        <w:jc w:val="center"/>
      </w:pPr>
    </w:p>
    <w:p w14:paraId="31479509" w14:textId="5AD5BCFA" w:rsidR="00F74D15" w:rsidRDefault="003A5D92" w:rsidP="00C95651">
      <w:pPr>
        <w:pStyle w:val="Descripcin"/>
        <w:keepNext/>
      </w:pPr>
      <w:bookmarkStart w:id="125" w:name="_Toc162960602"/>
      <w:r>
        <w:t xml:space="preserve">Gráfico </w:t>
      </w:r>
      <w:r w:rsidR="007022EB">
        <w:fldChar w:fldCharType="begin"/>
      </w:r>
      <w:r w:rsidR="007022EB">
        <w:instrText xml:space="preserve"> SEQ Gráfico \* ARABIC </w:instrText>
      </w:r>
      <w:r w:rsidR="007022EB">
        <w:fldChar w:fldCharType="separate"/>
      </w:r>
      <w:r w:rsidR="00491CE2">
        <w:rPr>
          <w:noProof/>
        </w:rPr>
        <w:t>27</w:t>
      </w:r>
      <w:r w:rsidR="007022EB">
        <w:rPr>
          <w:noProof/>
        </w:rPr>
        <w:fldChar w:fldCharType="end"/>
      </w:r>
      <w:r w:rsidR="00F74D15" w:rsidRPr="000B3D6F">
        <w:rPr>
          <w:rFonts w:cstheme="minorHAnsi"/>
          <w:color w:val="005C46" w:themeColor="text2" w:themeShade="BF"/>
        </w:rPr>
        <w:t xml:space="preserve">: </w:t>
      </w:r>
      <w:r w:rsidR="00F74D15">
        <w:rPr>
          <w:rFonts w:cstheme="minorHAnsi"/>
          <w:color w:val="005C46" w:themeColor="text2" w:themeShade="BF"/>
        </w:rPr>
        <w:t>Centros residenciales dirigidos a personas con discapacidad por modelos de titularidad y gestión.</w:t>
      </w:r>
      <w:bookmarkEnd w:id="125"/>
    </w:p>
    <w:p w14:paraId="3DF38A03" w14:textId="77777777" w:rsidR="004338E1" w:rsidRDefault="004338E1" w:rsidP="004073D5">
      <w:pPr>
        <w:jc w:val="center"/>
      </w:pPr>
    </w:p>
    <w:p w14:paraId="4ADEE51C" w14:textId="77777777" w:rsidR="004073D5" w:rsidRDefault="004073D5" w:rsidP="004073D5">
      <w:pPr>
        <w:jc w:val="center"/>
        <w:rPr>
          <w:rFonts w:cstheme="minorHAnsi"/>
          <w:b/>
          <w:bCs/>
        </w:rPr>
      </w:pPr>
      <w:r>
        <w:rPr>
          <w:rFonts w:cstheme="minorHAnsi"/>
          <w:b/>
          <w:bCs/>
          <w:noProof/>
        </w:rPr>
        <w:drawing>
          <wp:inline distT="0" distB="0" distL="0" distR="0" wp14:anchorId="74B4F76C" wp14:editId="76EC024D">
            <wp:extent cx="4852502" cy="2266119"/>
            <wp:effectExtent l="0" t="0" r="5715" b="1270"/>
            <wp:docPr id="14855259" name="Imagen 3"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5259" name="Imagen 3" descr="Gráfico, Gráfico en cascada&#10;&#10;Descripción generada automáticament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75802" cy="2277000"/>
                    </a:xfrm>
                    <a:prstGeom prst="rect">
                      <a:avLst/>
                    </a:prstGeom>
                    <a:noFill/>
                  </pic:spPr>
                </pic:pic>
              </a:graphicData>
            </a:graphic>
          </wp:inline>
        </w:drawing>
      </w:r>
    </w:p>
    <w:p w14:paraId="4BF9B994" w14:textId="792FE58D" w:rsidR="009A60F1" w:rsidRDefault="009A60F1">
      <w:pPr>
        <w:jc w:val="left"/>
        <w:rPr>
          <w:rFonts w:cstheme="minorHAnsi"/>
          <w:b/>
          <w:bCs/>
        </w:rPr>
      </w:pPr>
      <w:r>
        <w:rPr>
          <w:rFonts w:cstheme="minorHAnsi"/>
          <w:b/>
          <w:bCs/>
        </w:rPr>
        <w:br w:type="page"/>
      </w:r>
    </w:p>
    <w:p w14:paraId="64083631" w14:textId="4A2BEBEB" w:rsidR="004073D5" w:rsidRPr="00490B42" w:rsidRDefault="004073D5" w:rsidP="004073D5">
      <w:pPr>
        <w:pStyle w:val="Ttulo3"/>
        <w:ind w:firstLine="284"/>
        <w:rPr>
          <w:b w:val="0"/>
          <w:bCs w:val="0"/>
          <w:color w:val="007B5F"/>
        </w:rPr>
      </w:pPr>
      <w:bookmarkStart w:id="126" w:name="_Toc160016901"/>
      <w:r w:rsidRPr="00490B42">
        <w:rPr>
          <w:b w:val="0"/>
          <w:bCs w:val="0"/>
          <w:color w:val="007B5F"/>
        </w:rPr>
        <w:lastRenderedPageBreak/>
        <w:t>2.2.2 Dotación media de plazas en los centros residenciales dirigidos a personas con discapacidad.</w:t>
      </w:r>
      <w:bookmarkEnd w:id="126"/>
    </w:p>
    <w:p w14:paraId="2A13D988" w14:textId="0241677E" w:rsidR="004073D5" w:rsidRPr="00490B42" w:rsidRDefault="004073D5" w:rsidP="004073D5">
      <w:pPr>
        <w:rPr>
          <w:rFonts w:cstheme="minorHAnsi"/>
        </w:rPr>
      </w:pPr>
    </w:p>
    <w:p w14:paraId="568D072E" w14:textId="01862891" w:rsidR="004073D5" w:rsidRDefault="004073D5" w:rsidP="004073D5">
      <w:pPr>
        <w:rPr>
          <w:rFonts w:cstheme="minorHAnsi"/>
        </w:rPr>
      </w:pPr>
      <w:r>
        <w:rPr>
          <w:rFonts w:cstheme="minorHAnsi"/>
        </w:rPr>
        <w:t>Para analizar este dato está incorporada información de los registros correspondientes a 141 centros dirigidos a personas con discapacidad de la Comunidad de Madrid, que, junto a la titularidad de los centros han aportado información sobre las plazas de estos. Debido a este ajuste el número total de centros sobre los que se hace el cálculo es de 1.32</w:t>
      </w:r>
      <w:r w:rsidR="000007BC">
        <w:rPr>
          <w:rFonts w:cstheme="minorHAnsi"/>
        </w:rPr>
        <w:t>8</w:t>
      </w:r>
      <w:r>
        <w:rPr>
          <w:rFonts w:cstheme="minorHAnsi"/>
        </w:rPr>
        <w:t xml:space="preserve"> centros, y se extrapola el resultado a los 1</w:t>
      </w:r>
      <w:r w:rsidR="00EC4FD2">
        <w:rPr>
          <w:rFonts w:cstheme="minorHAnsi"/>
        </w:rPr>
        <w:t>.</w:t>
      </w:r>
      <w:r>
        <w:rPr>
          <w:rFonts w:cstheme="minorHAnsi"/>
        </w:rPr>
        <w:t>455 totales del sistema.</w:t>
      </w:r>
    </w:p>
    <w:p w14:paraId="7B594234" w14:textId="77777777" w:rsidR="004073D5" w:rsidRDefault="004073D5" w:rsidP="004073D5">
      <w:pPr>
        <w:rPr>
          <w:rFonts w:cstheme="minorHAnsi"/>
        </w:rPr>
      </w:pPr>
      <w:r>
        <w:rPr>
          <w:rFonts w:cstheme="minorHAnsi"/>
        </w:rPr>
        <w:t xml:space="preserve">Según la información aportada por los 1.328 centros </w:t>
      </w:r>
      <w:r w:rsidRPr="00B40653">
        <w:rPr>
          <w:rFonts w:cstheme="minorHAnsi"/>
        </w:rPr>
        <w:t xml:space="preserve">de atención residencial dirigidos a personas con discapacidad </w:t>
      </w:r>
      <w:r>
        <w:rPr>
          <w:rFonts w:cstheme="minorHAnsi"/>
        </w:rPr>
        <w:t>que respondieron al cuestionario,</w:t>
      </w:r>
      <w:r w:rsidRPr="00007274">
        <w:rPr>
          <w:rFonts w:cstheme="minorHAnsi"/>
        </w:rPr>
        <w:t xml:space="preserve"> </w:t>
      </w:r>
      <w:r>
        <w:rPr>
          <w:rFonts w:cstheme="minorHAnsi"/>
        </w:rPr>
        <w:t xml:space="preserve">el número de plazas de estos centros </w:t>
      </w:r>
      <w:r w:rsidRPr="00007274">
        <w:rPr>
          <w:rFonts w:cstheme="minorHAnsi"/>
        </w:rPr>
        <w:t xml:space="preserve">es de 45.120 plazas, lo que nos da una media </w:t>
      </w:r>
      <w:r>
        <w:rPr>
          <w:rFonts w:cstheme="minorHAnsi"/>
        </w:rPr>
        <w:t xml:space="preserve">a nivel nacional </w:t>
      </w:r>
      <w:r w:rsidRPr="00007274">
        <w:rPr>
          <w:rFonts w:cstheme="minorHAnsi"/>
        </w:rPr>
        <w:t>de 34 plazas por centro</w:t>
      </w:r>
      <w:r>
        <w:rPr>
          <w:rFonts w:cstheme="minorHAnsi"/>
        </w:rPr>
        <w:t>. Si el resultado anterior lo extrapolamos a los 1.455 centros del sistema, nos resulta que el sistema de centros residenciales dirigidos a personas con discapacidad en España tiene una capacidad de 49.435 plazas, siendo el 28% de las plazas de titularidad pública y 72% de titularidad privada.</w:t>
      </w:r>
    </w:p>
    <w:p w14:paraId="2A4DC492" w14:textId="77777777" w:rsidR="004073D5" w:rsidRPr="00CD4F97" w:rsidRDefault="004073D5" w:rsidP="004073D5">
      <w:pPr>
        <w:rPr>
          <w:rFonts w:cstheme="minorHAnsi"/>
        </w:rPr>
      </w:pPr>
    </w:p>
    <w:p w14:paraId="047ADC4D" w14:textId="42728096" w:rsidR="004073D5" w:rsidRDefault="004073D5" w:rsidP="004073D5">
      <w:pPr>
        <w:rPr>
          <w:rFonts w:cstheme="minorHAnsi"/>
        </w:rPr>
      </w:pPr>
      <w:r w:rsidRPr="00CD4F97">
        <w:rPr>
          <w:rFonts w:cstheme="minorHAnsi"/>
        </w:rPr>
        <w:t xml:space="preserve">En función </w:t>
      </w:r>
      <w:r>
        <w:rPr>
          <w:rFonts w:cstheme="minorHAnsi"/>
        </w:rPr>
        <w:t>de la información disponible sobre</w:t>
      </w:r>
      <w:r w:rsidRPr="00CD4F97">
        <w:rPr>
          <w:rFonts w:cstheme="minorHAnsi"/>
        </w:rPr>
        <w:t xml:space="preserve"> los distintos modelos de gestión se observa que, de media, aquellos que tienen titularidad </w:t>
      </w:r>
      <w:r>
        <w:rPr>
          <w:rFonts w:cstheme="minorHAnsi"/>
        </w:rPr>
        <w:t>y gestión privada sin ánimo de lucro tienen una media de 25,</w:t>
      </w:r>
      <w:r w:rsidR="0022452A">
        <w:rPr>
          <w:rFonts w:cstheme="minorHAnsi"/>
        </w:rPr>
        <w:t>6</w:t>
      </w:r>
      <w:r>
        <w:rPr>
          <w:rFonts w:cstheme="minorHAnsi"/>
        </w:rPr>
        <w:t xml:space="preserve"> plazas por centro, mientras que aquellos que tienen un modelo de titularidad y gestión pública ascienden a </w:t>
      </w:r>
      <w:r w:rsidR="0022452A">
        <w:rPr>
          <w:rFonts w:cstheme="minorHAnsi"/>
        </w:rPr>
        <w:t>43</w:t>
      </w:r>
      <w:r>
        <w:rPr>
          <w:rFonts w:cstheme="minorHAnsi"/>
        </w:rPr>
        <w:t>,</w:t>
      </w:r>
      <w:r w:rsidR="0022452A">
        <w:rPr>
          <w:rFonts w:cstheme="minorHAnsi"/>
        </w:rPr>
        <w:t>5</w:t>
      </w:r>
      <w:r>
        <w:rPr>
          <w:rFonts w:cstheme="minorHAnsi"/>
        </w:rPr>
        <w:t xml:space="preserve"> plazas por centro. </w:t>
      </w:r>
    </w:p>
    <w:p w14:paraId="78621F7B" w14:textId="157CAC4B" w:rsidR="004073D5" w:rsidRDefault="004073D5" w:rsidP="004073D5">
      <w:pPr>
        <w:rPr>
          <w:rFonts w:cstheme="minorHAnsi"/>
        </w:rPr>
      </w:pPr>
      <w:r>
        <w:rPr>
          <w:rFonts w:cstheme="minorHAnsi"/>
        </w:rPr>
        <w:t>Esto implica que el sector privado es titular del 7</w:t>
      </w:r>
      <w:r w:rsidR="0022452A">
        <w:rPr>
          <w:rFonts w:cstheme="minorHAnsi"/>
        </w:rPr>
        <w:t>1,</w:t>
      </w:r>
      <w:r>
        <w:rPr>
          <w:rFonts w:cstheme="minorHAnsi"/>
        </w:rPr>
        <w:t xml:space="preserve">2% de las plazas y del </w:t>
      </w:r>
      <w:r w:rsidR="0022452A">
        <w:rPr>
          <w:rFonts w:cstheme="minorHAnsi"/>
        </w:rPr>
        <w:t>78,7</w:t>
      </w:r>
      <w:r>
        <w:rPr>
          <w:rFonts w:cstheme="minorHAnsi"/>
        </w:rPr>
        <w:t>% de los centros, mientras que el 2</w:t>
      </w:r>
      <w:r w:rsidR="0022452A">
        <w:rPr>
          <w:rFonts w:cstheme="minorHAnsi"/>
        </w:rPr>
        <w:t>8,8</w:t>
      </w:r>
      <w:r>
        <w:rPr>
          <w:rFonts w:cstheme="minorHAnsi"/>
        </w:rPr>
        <w:t xml:space="preserve">% de las plazas restante son de titularidad pública, y, de ellas, el </w:t>
      </w:r>
      <w:r w:rsidR="0022452A">
        <w:rPr>
          <w:rFonts w:cstheme="minorHAnsi"/>
        </w:rPr>
        <w:t>68,45</w:t>
      </w:r>
      <w:r>
        <w:rPr>
          <w:rFonts w:cstheme="minorHAnsi"/>
        </w:rPr>
        <w:t xml:space="preserve">% están gestionadas también por una administración pública. </w:t>
      </w:r>
    </w:p>
    <w:p w14:paraId="75239016" w14:textId="6AE1B400" w:rsidR="00413159" w:rsidRDefault="003F45D5" w:rsidP="00C95651">
      <w:pPr>
        <w:pStyle w:val="Descripcin"/>
        <w:keepNext/>
        <w:rPr>
          <w:rStyle w:val="Estilo1tablaCar"/>
        </w:rPr>
      </w:pPr>
      <w:bookmarkStart w:id="127" w:name="_Toc162960633"/>
      <w:r>
        <w:t xml:space="preserve">Tabla </w:t>
      </w:r>
      <w:r w:rsidR="007022EB">
        <w:fldChar w:fldCharType="begin"/>
      </w:r>
      <w:r w:rsidR="007022EB">
        <w:instrText xml:space="preserve"> SEQ Tabla \* ARABIC </w:instrText>
      </w:r>
      <w:r w:rsidR="007022EB">
        <w:fldChar w:fldCharType="separate"/>
      </w:r>
      <w:r w:rsidR="00491CE2">
        <w:rPr>
          <w:noProof/>
        </w:rPr>
        <w:t>21</w:t>
      </w:r>
      <w:r w:rsidR="007022EB">
        <w:rPr>
          <w:noProof/>
        </w:rPr>
        <w:fldChar w:fldCharType="end"/>
      </w:r>
      <w:r w:rsidR="00413159" w:rsidRPr="00E51E95">
        <w:rPr>
          <w:rStyle w:val="Estilo1tablaCar"/>
        </w:rPr>
        <w:t xml:space="preserve">: Distribución de </w:t>
      </w:r>
      <w:r w:rsidR="00F227B1" w:rsidRPr="00E51E95">
        <w:rPr>
          <w:rStyle w:val="Estilo1tablaCar"/>
        </w:rPr>
        <w:t xml:space="preserve">plazas y </w:t>
      </w:r>
      <w:r w:rsidR="00413159" w:rsidRPr="00E51E95">
        <w:rPr>
          <w:rStyle w:val="Estilo1tablaCar"/>
        </w:rPr>
        <w:t>centros residenciales dirigidos a personas con discapacidad en función de modelos de titularidad-gestión.</w:t>
      </w:r>
      <w:bookmarkEnd w:id="127"/>
    </w:p>
    <w:p w14:paraId="012796A3" w14:textId="77777777" w:rsidR="00A4607D" w:rsidRPr="00A4607D" w:rsidRDefault="00A4607D" w:rsidP="00A4607D"/>
    <w:p w14:paraId="10AAB8AE" w14:textId="222B59C6" w:rsidR="00361D33" w:rsidRPr="00CD4F97" w:rsidRDefault="00A4607D" w:rsidP="00A4607D">
      <w:pPr>
        <w:jc w:val="center"/>
        <w:rPr>
          <w:rFonts w:cstheme="minorHAnsi"/>
        </w:rPr>
      </w:pPr>
      <w:r w:rsidRPr="00A4607D">
        <w:rPr>
          <w:noProof/>
        </w:rPr>
        <w:drawing>
          <wp:inline distT="0" distB="0" distL="0" distR="0" wp14:anchorId="7121F509" wp14:editId="550B00D2">
            <wp:extent cx="4819650" cy="1724025"/>
            <wp:effectExtent l="0" t="0" r="0" b="9525"/>
            <wp:docPr id="735755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19650" cy="1724025"/>
                    </a:xfrm>
                    <a:prstGeom prst="rect">
                      <a:avLst/>
                    </a:prstGeom>
                    <a:noFill/>
                    <a:ln>
                      <a:noFill/>
                    </a:ln>
                  </pic:spPr>
                </pic:pic>
              </a:graphicData>
            </a:graphic>
          </wp:inline>
        </w:drawing>
      </w:r>
    </w:p>
    <w:p w14:paraId="675EA3A6" w14:textId="0A7786EE" w:rsidR="004073D5" w:rsidRDefault="004073D5" w:rsidP="004073D5">
      <w:pPr>
        <w:jc w:val="center"/>
        <w:rPr>
          <w:rFonts w:cstheme="minorHAnsi"/>
        </w:rPr>
      </w:pPr>
    </w:p>
    <w:p w14:paraId="1A394F31" w14:textId="77777777" w:rsidR="004338E1" w:rsidRDefault="004338E1" w:rsidP="004073D5">
      <w:pPr>
        <w:jc w:val="center"/>
        <w:rPr>
          <w:rFonts w:cstheme="minorHAnsi"/>
        </w:rPr>
      </w:pPr>
    </w:p>
    <w:p w14:paraId="7BD98A56" w14:textId="77777777" w:rsidR="000D126E" w:rsidRDefault="000D126E" w:rsidP="004073D5">
      <w:pPr>
        <w:jc w:val="center"/>
        <w:rPr>
          <w:rFonts w:cstheme="minorHAnsi"/>
        </w:rPr>
      </w:pPr>
    </w:p>
    <w:p w14:paraId="52872A08" w14:textId="782D17DE" w:rsidR="000D126E" w:rsidRDefault="003A5D92" w:rsidP="00941AC5">
      <w:pPr>
        <w:pStyle w:val="Descripcin"/>
        <w:keepNext/>
        <w:rPr>
          <w:rFonts w:cstheme="minorHAnsi"/>
        </w:rPr>
      </w:pPr>
      <w:bookmarkStart w:id="128" w:name="_Toc162960603"/>
      <w:bookmarkStart w:id="129" w:name="_Hlk161044435"/>
      <w:r>
        <w:lastRenderedPageBreak/>
        <w:t xml:space="preserve">Gráfico </w:t>
      </w:r>
      <w:r w:rsidR="007022EB">
        <w:fldChar w:fldCharType="begin"/>
      </w:r>
      <w:r w:rsidR="007022EB">
        <w:instrText xml:space="preserve"> SEQ Gráfico \* ARABIC </w:instrText>
      </w:r>
      <w:r w:rsidR="007022EB">
        <w:fldChar w:fldCharType="separate"/>
      </w:r>
      <w:r w:rsidR="00491CE2">
        <w:rPr>
          <w:noProof/>
        </w:rPr>
        <w:t>28</w:t>
      </w:r>
      <w:r w:rsidR="007022EB">
        <w:rPr>
          <w:noProof/>
        </w:rPr>
        <w:fldChar w:fldCharType="end"/>
      </w:r>
      <w:r w:rsidR="00941AC5">
        <w:t xml:space="preserve">: </w:t>
      </w:r>
      <w:r w:rsidR="000D126E">
        <w:rPr>
          <w:rFonts w:cstheme="minorHAnsi"/>
          <w:color w:val="005C46" w:themeColor="text2" w:themeShade="BF"/>
        </w:rPr>
        <w:t>Plazas medias de centros residenciales dirigidos a personas con discapacidad por modelos de titularidad y gestión.</w:t>
      </w:r>
      <w:bookmarkEnd w:id="128"/>
    </w:p>
    <w:bookmarkEnd w:id="129"/>
    <w:p w14:paraId="171DD83D" w14:textId="77777777" w:rsidR="000D126E" w:rsidRDefault="000D126E" w:rsidP="004073D5">
      <w:pPr>
        <w:jc w:val="center"/>
        <w:rPr>
          <w:rFonts w:cstheme="minorHAnsi"/>
        </w:rPr>
      </w:pPr>
    </w:p>
    <w:p w14:paraId="34B8FBC9" w14:textId="77777777" w:rsidR="004073D5" w:rsidRDefault="004073D5" w:rsidP="004073D5">
      <w:pPr>
        <w:jc w:val="center"/>
        <w:rPr>
          <w:rFonts w:cstheme="minorHAnsi"/>
        </w:rPr>
      </w:pPr>
      <w:r>
        <w:rPr>
          <w:rFonts w:cstheme="minorHAnsi"/>
          <w:noProof/>
        </w:rPr>
        <w:drawing>
          <wp:inline distT="0" distB="0" distL="0" distR="0" wp14:anchorId="20B77315" wp14:editId="6F7B7058">
            <wp:extent cx="4836999" cy="2505075"/>
            <wp:effectExtent l="0" t="0" r="1905" b="0"/>
            <wp:docPr id="187098204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982047" name="Imagen 5"/>
                    <pic:cNvPicPr>
                      <a:picLocks noChangeAspect="1" noChangeArrowheads="1"/>
                    </pic:cNvPicPr>
                  </pic:nvPicPr>
                  <pic:blipFill>
                    <a:blip r:embed="rId70">
                      <a:extLst>
                        <a:ext uri="{96DAC541-7B7A-43D3-8B79-37D633B846F1}">
                          <asvg:svgBlip xmlns:asvg="http://schemas.microsoft.com/office/drawing/2016/SVG/main" r:embed="rId71"/>
                        </a:ext>
                      </a:extLst>
                    </a:blip>
                    <a:stretch>
                      <a:fillRect/>
                    </a:stretch>
                  </pic:blipFill>
                  <pic:spPr bwMode="auto">
                    <a:xfrm>
                      <a:off x="0" y="0"/>
                      <a:ext cx="4838871" cy="2506045"/>
                    </a:xfrm>
                    <a:prstGeom prst="rect">
                      <a:avLst/>
                    </a:prstGeom>
                  </pic:spPr>
                </pic:pic>
              </a:graphicData>
            </a:graphic>
          </wp:inline>
        </w:drawing>
      </w:r>
    </w:p>
    <w:p w14:paraId="4CB1A960" w14:textId="77777777" w:rsidR="004338E1" w:rsidRDefault="004338E1" w:rsidP="004073D5">
      <w:pPr>
        <w:jc w:val="center"/>
        <w:rPr>
          <w:rFonts w:cstheme="minorHAnsi"/>
        </w:rPr>
      </w:pPr>
    </w:p>
    <w:p w14:paraId="37A017C0" w14:textId="77777777" w:rsidR="004073D5" w:rsidRPr="001426F6" w:rsidRDefault="004073D5" w:rsidP="004073D5">
      <w:pPr>
        <w:keepNext/>
        <w:keepLines/>
        <w:spacing w:before="80" w:after="0" w:line="240" w:lineRule="auto"/>
        <w:ind w:firstLine="284"/>
        <w:outlineLvl w:val="2"/>
        <w:rPr>
          <w:rFonts w:asciiTheme="majorHAnsi" w:eastAsiaTheme="majorEastAsia" w:hAnsiTheme="majorHAnsi" w:cstheme="majorBidi"/>
          <w:color w:val="007B5F"/>
          <w:sz w:val="24"/>
          <w:szCs w:val="24"/>
        </w:rPr>
      </w:pPr>
      <w:bookmarkStart w:id="130" w:name="_Toc160016902"/>
      <w:r w:rsidRPr="001426F6">
        <w:rPr>
          <w:rFonts w:asciiTheme="majorHAnsi" w:eastAsiaTheme="majorEastAsia" w:hAnsiTheme="majorHAnsi" w:cstheme="majorBidi"/>
          <w:color w:val="007B5F"/>
          <w:sz w:val="24"/>
          <w:szCs w:val="24"/>
        </w:rPr>
        <w:t>2.2.</w:t>
      </w:r>
      <w:r>
        <w:rPr>
          <w:rFonts w:asciiTheme="majorHAnsi" w:eastAsiaTheme="majorEastAsia" w:hAnsiTheme="majorHAnsi" w:cstheme="majorBidi"/>
          <w:color w:val="007B5F"/>
          <w:sz w:val="24"/>
          <w:szCs w:val="24"/>
        </w:rPr>
        <w:t>3</w:t>
      </w:r>
      <w:r w:rsidRPr="001426F6">
        <w:rPr>
          <w:rFonts w:asciiTheme="majorHAnsi" w:eastAsiaTheme="majorEastAsia" w:hAnsiTheme="majorHAnsi" w:cstheme="majorBidi"/>
          <w:color w:val="007B5F"/>
          <w:sz w:val="24"/>
          <w:szCs w:val="24"/>
        </w:rPr>
        <w:t>. Servicios de proximidad</w:t>
      </w:r>
      <w:bookmarkEnd w:id="130"/>
    </w:p>
    <w:p w14:paraId="13BBF067" w14:textId="77777777" w:rsidR="004073D5" w:rsidRPr="001426F6" w:rsidRDefault="004073D5" w:rsidP="004073D5">
      <w:pPr>
        <w:rPr>
          <w:rFonts w:cstheme="minorHAnsi"/>
        </w:rPr>
      </w:pPr>
    </w:p>
    <w:p w14:paraId="2C02561E" w14:textId="77777777" w:rsidR="004073D5" w:rsidRDefault="004073D5" w:rsidP="004073D5">
      <w:pPr>
        <w:rPr>
          <w:rFonts w:cstheme="minorHAnsi"/>
        </w:rPr>
      </w:pPr>
      <w:r w:rsidRPr="001426F6">
        <w:rPr>
          <w:rFonts w:cstheme="minorHAnsi"/>
        </w:rPr>
        <w:t>Se entienden por servicios de proximidad aquellos servicios de apoyo para personas con discapacidad que ofrecen los centros residenciales para los ciudadanos que viven próximos al centro: centro de día, servicio de comidas, ayuda a domicilio, etc.</w:t>
      </w:r>
      <w:r w:rsidRPr="001426F6">
        <w:t xml:space="preserve"> En el caso de los </w:t>
      </w:r>
      <w:r w:rsidRPr="001426F6">
        <w:rPr>
          <w:rFonts w:cstheme="minorHAnsi"/>
        </w:rPr>
        <w:t xml:space="preserve">centros de día la proximidad de estos a los espacios de actividad social y comunitaria es esencial para promover la participación de las personas usuarias en las actividades y dinámica comunitaria de la zona donde esté ubicada, así como para fomentar su relación con otras personas del mismo entorno. </w:t>
      </w:r>
    </w:p>
    <w:p w14:paraId="6B80AC41" w14:textId="55481FA5" w:rsidR="00F227B1" w:rsidRPr="00E51E95" w:rsidRDefault="003F45D5" w:rsidP="00941AC5">
      <w:pPr>
        <w:pStyle w:val="Descripcin"/>
        <w:keepNext/>
        <w:rPr>
          <w:rStyle w:val="Estilo1tablaCar"/>
        </w:rPr>
      </w:pPr>
      <w:bookmarkStart w:id="131" w:name="_Toc162960634"/>
      <w:bookmarkStart w:id="132" w:name="_Hlk160961841"/>
      <w:r>
        <w:t xml:space="preserve">Tabla </w:t>
      </w:r>
      <w:r w:rsidR="007022EB">
        <w:fldChar w:fldCharType="begin"/>
      </w:r>
      <w:r w:rsidR="007022EB">
        <w:instrText xml:space="preserve"> SEQ Tabla \* ARABIC </w:instrText>
      </w:r>
      <w:r w:rsidR="007022EB">
        <w:fldChar w:fldCharType="separate"/>
      </w:r>
      <w:r w:rsidR="00491CE2">
        <w:rPr>
          <w:noProof/>
        </w:rPr>
        <w:t>22</w:t>
      </w:r>
      <w:r w:rsidR="007022EB">
        <w:rPr>
          <w:noProof/>
        </w:rPr>
        <w:fldChar w:fldCharType="end"/>
      </w:r>
      <w:r w:rsidR="00941AC5">
        <w:t xml:space="preserve">: </w:t>
      </w:r>
      <w:r w:rsidR="00F227B1" w:rsidRPr="00E51E95">
        <w:rPr>
          <w:rStyle w:val="Estilo1tablaCar"/>
        </w:rPr>
        <w:t xml:space="preserve">Distribución de </w:t>
      </w:r>
      <w:r w:rsidR="000712AB" w:rsidRPr="00E51E95">
        <w:rPr>
          <w:rStyle w:val="Estilo1tablaCar"/>
        </w:rPr>
        <w:t xml:space="preserve">la oferta de servicios de proximidad en </w:t>
      </w:r>
      <w:r w:rsidR="00F227B1" w:rsidRPr="00E51E95">
        <w:rPr>
          <w:rStyle w:val="Estilo1tablaCar"/>
        </w:rPr>
        <w:t>centros residenciales dirigidos a personas con discapacidad en función de modelos de titularidad-gestión.</w:t>
      </w:r>
      <w:bookmarkEnd w:id="131"/>
    </w:p>
    <w:bookmarkEnd w:id="132"/>
    <w:p w14:paraId="70AE874D" w14:textId="35A1A415" w:rsidR="004073D5" w:rsidRPr="001426F6" w:rsidRDefault="001E70BE" w:rsidP="004073D5">
      <w:pPr>
        <w:jc w:val="center"/>
        <w:rPr>
          <w:rFonts w:cstheme="minorHAnsi"/>
        </w:rPr>
      </w:pPr>
      <w:r w:rsidRPr="001E70BE">
        <w:rPr>
          <w:noProof/>
        </w:rPr>
        <w:drawing>
          <wp:inline distT="0" distB="0" distL="0" distR="0" wp14:anchorId="4CAB8052" wp14:editId="448CCB3D">
            <wp:extent cx="5400040" cy="1807845"/>
            <wp:effectExtent l="0" t="0" r="0" b="1905"/>
            <wp:docPr id="14602307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00040" cy="1807845"/>
                    </a:xfrm>
                    <a:prstGeom prst="rect">
                      <a:avLst/>
                    </a:prstGeom>
                    <a:noFill/>
                    <a:ln>
                      <a:noFill/>
                    </a:ln>
                  </pic:spPr>
                </pic:pic>
              </a:graphicData>
            </a:graphic>
          </wp:inline>
        </w:drawing>
      </w:r>
    </w:p>
    <w:p w14:paraId="36561AFE" w14:textId="77777777" w:rsidR="00B65892" w:rsidRDefault="00B65892" w:rsidP="007335DE">
      <w:pPr>
        <w:rPr>
          <w:rFonts w:cstheme="minorHAnsi"/>
          <w:color w:val="005C46" w:themeColor="text2" w:themeShade="BF"/>
          <w:sz w:val="18"/>
          <w:szCs w:val="18"/>
        </w:rPr>
      </w:pPr>
    </w:p>
    <w:p w14:paraId="55D487E3" w14:textId="77777777" w:rsidR="009E0707" w:rsidRDefault="009E0707" w:rsidP="007335DE">
      <w:pPr>
        <w:rPr>
          <w:rFonts w:cstheme="minorHAnsi"/>
          <w:color w:val="005C46" w:themeColor="text2" w:themeShade="BF"/>
          <w:sz w:val="18"/>
          <w:szCs w:val="18"/>
        </w:rPr>
      </w:pPr>
    </w:p>
    <w:p w14:paraId="06283DD2" w14:textId="77777777" w:rsidR="009E0707" w:rsidRDefault="009E0707" w:rsidP="007335DE">
      <w:pPr>
        <w:rPr>
          <w:rFonts w:cstheme="minorHAnsi"/>
          <w:color w:val="005C46" w:themeColor="text2" w:themeShade="BF"/>
          <w:sz w:val="18"/>
          <w:szCs w:val="18"/>
        </w:rPr>
      </w:pPr>
    </w:p>
    <w:p w14:paraId="18329E1E" w14:textId="77777777" w:rsidR="009E0707" w:rsidRDefault="009E0707" w:rsidP="007335DE">
      <w:pPr>
        <w:rPr>
          <w:rFonts w:cstheme="minorHAnsi"/>
          <w:color w:val="005C46" w:themeColor="text2" w:themeShade="BF"/>
          <w:sz w:val="18"/>
          <w:szCs w:val="18"/>
        </w:rPr>
      </w:pPr>
    </w:p>
    <w:p w14:paraId="2D8687D4" w14:textId="57F78ED4" w:rsidR="007335DE" w:rsidRPr="00E51E95" w:rsidRDefault="00522FA2" w:rsidP="00FB5B76">
      <w:pPr>
        <w:pStyle w:val="Descripcin"/>
        <w:keepNext/>
        <w:rPr>
          <w:rStyle w:val="Estilo1tablaCar"/>
        </w:rPr>
      </w:pPr>
      <w:bookmarkStart w:id="133" w:name="_Toc162960635"/>
      <w:r>
        <w:t xml:space="preserve">Tabla </w:t>
      </w:r>
      <w:r w:rsidR="007022EB">
        <w:fldChar w:fldCharType="begin"/>
      </w:r>
      <w:r w:rsidR="007022EB">
        <w:instrText xml:space="preserve"> SEQ Tabla \* ARABIC </w:instrText>
      </w:r>
      <w:r w:rsidR="007022EB">
        <w:fldChar w:fldCharType="separate"/>
      </w:r>
      <w:r w:rsidR="00491CE2">
        <w:rPr>
          <w:noProof/>
        </w:rPr>
        <w:t>23</w:t>
      </w:r>
      <w:r w:rsidR="007022EB">
        <w:rPr>
          <w:noProof/>
        </w:rPr>
        <w:fldChar w:fldCharType="end"/>
      </w:r>
      <w:r w:rsidR="00FB5B76">
        <w:t>:</w:t>
      </w:r>
      <w:r w:rsidR="007335DE" w:rsidRPr="00E51E95">
        <w:rPr>
          <w:rStyle w:val="Estilo1tablaCar"/>
        </w:rPr>
        <w:t xml:space="preserve"> Distribución de la tipología de servicios de proximidad en centros residenciales dirigidos a personas con discapacidad en función de modelos de titularidad-gestión.</w:t>
      </w:r>
      <w:bookmarkEnd w:id="133"/>
    </w:p>
    <w:p w14:paraId="5C0E091A" w14:textId="77777777" w:rsidR="001E70BE" w:rsidRDefault="001E70BE" w:rsidP="007335DE">
      <w:pPr>
        <w:rPr>
          <w:rFonts w:cstheme="minorHAnsi"/>
          <w:color w:val="005C46" w:themeColor="text2" w:themeShade="BF"/>
          <w:sz w:val="18"/>
          <w:szCs w:val="18"/>
        </w:rPr>
      </w:pPr>
    </w:p>
    <w:p w14:paraId="06B8B350" w14:textId="659BCA60" w:rsidR="0017564E" w:rsidRDefault="00A57727" w:rsidP="007335DE">
      <w:r w:rsidRPr="00A57727">
        <w:rPr>
          <w:noProof/>
        </w:rPr>
        <w:drawing>
          <wp:inline distT="0" distB="0" distL="0" distR="0" wp14:anchorId="0791091E" wp14:editId="06177B0A">
            <wp:extent cx="5400040" cy="1842770"/>
            <wp:effectExtent l="0" t="0" r="0" b="5080"/>
            <wp:docPr id="11486684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00040" cy="1842770"/>
                    </a:xfrm>
                    <a:prstGeom prst="rect">
                      <a:avLst/>
                    </a:prstGeom>
                    <a:noFill/>
                    <a:ln>
                      <a:noFill/>
                    </a:ln>
                  </pic:spPr>
                </pic:pic>
              </a:graphicData>
            </a:graphic>
          </wp:inline>
        </w:drawing>
      </w:r>
    </w:p>
    <w:p w14:paraId="7EF2E9F1" w14:textId="77777777" w:rsidR="007335DE" w:rsidRDefault="007335DE" w:rsidP="004073D5">
      <w:pPr>
        <w:rPr>
          <w:rFonts w:cstheme="minorHAnsi"/>
        </w:rPr>
      </w:pPr>
    </w:p>
    <w:p w14:paraId="72897CF8" w14:textId="2803A9A4" w:rsidR="004073D5" w:rsidRPr="001426F6" w:rsidRDefault="004073D5" w:rsidP="004073D5">
      <w:pPr>
        <w:rPr>
          <w:rFonts w:cstheme="minorHAnsi"/>
        </w:rPr>
      </w:pPr>
      <w:r w:rsidRPr="001426F6">
        <w:rPr>
          <w:rFonts w:cstheme="minorHAnsi"/>
        </w:rPr>
        <w:t>El 66,4% de los centros residenciales ofrecen servicios de proximidad y de éstos, el 85,66% ofertan el servicio de centro de día, así mismo el 65,6% de aquellos que ofertan servicios de proximidad lo hacen con servicios diferentes al centro de día. Con relación al modelo de gestión, es determinante en la oferta del servicio de proximidad, independientemente del tipo de titularidad, tener o no ánimo de lucro, ya que en aquellos modelos que tienen ánimo de lucro los porcentajes de centros que ofertan servicio de proximidad son del 43,75%, mientras que en aquellos que carecen de ánimo de lucro la oferta aumenta al 71,23% de los centros.</w:t>
      </w:r>
    </w:p>
    <w:p w14:paraId="1F8C3ACB" w14:textId="74497224" w:rsidR="009A60F1" w:rsidRDefault="009A60F1">
      <w:pPr>
        <w:jc w:val="left"/>
        <w:rPr>
          <w:rFonts w:cstheme="minorHAnsi"/>
        </w:rPr>
      </w:pPr>
    </w:p>
    <w:p w14:paraId="61B84B98" w14:textId="77777777" w:rsidR="004073D5" w:rsidRPr="001426F6" w:rsidRDefault="004073D5" w:rsidP="004073D5">
      <w:pPr>
        <w:keepNext/>
        <w:keepLines/>
        <w:spacing w:before="80" w:after="0" w:line="240" w:lineRule="auto"/>
        <w:ind w:firstLine="284"/>
        <w:outlineLvl w:val="2"/>
        <w:rPr>
          <w:rFonts w:asciiTheme="majorHAnsi" w:eastAsiaTheme="majorEastAsia" w:hAnsiTheme="majorHAnsi" w:cstheme="majorBidi"/>
          <w:color w:val="007B5F"/>
          <w:sz w:val="24"/>
          <w:szCs w:val="24"/>
        </w:rPr>
      </w:pPr>
      <w:bookmarkStart w:id="134" w:name="_Toc160016903"/>
      <w:r w:rsidRPr="001426F6">
        <w:rPr>
          <w:rFonts w:asciiTheme="majorHAnsi" w:eastAsiaTheme="majorEastAsia" w:hAnsiTheme="majorHAnsi" w:cstheme="majorBidi"/>
          <w:color w:val="007B5F"/>
          <w:sz w:val="24"/>
          <w:szCs w:val="24"/>
        </w:rPr>
        <w:t>2.2.</w:t>
      </w:r>
      <w:r>
        <w:rPr>
          <w:rFonts w:asciiTheme="majorHAnsi" w:eastAsiaTheme="majorEastAsia" w:hAnsiTheme="majorHAnsi" w:cstheme="majorBidi"/>
          <w:color w:val="007B5F"/>
          <w:sz w:val="24"/>
          <w:szCs w:val="24"/>
        </w:rPr>
        <w:t>4</w:t>
      </w:r>
      <w:r w:rsidRPr="001426F6">
        <w:rPr>
          <w:rFonts w:asciiTheme="majorHAnsi" w:eastAsiaTheme="majorEastAsia" w:hAnsiTheme="majorHAnsi" w:cstheme="majorBidi"/>
          <w:color w:val="007B5F"/>
          <w:sz w:val="24"/>
          <w:szCs w:val="24"/>
        </w:rPr>
        <w:t>. Habitaciones</w:t>
      </w:r>
      <w:bookmarkEnd w:id="134"/>
    </w:p>
    <w:p w14:paraId="7638FBDA" w14:textId="77777777" w:rsidR="004073D5" w:rsidRPr="001426F6" w:rsidRDefault="004073D5" w:rsidP="004073D5">
      <w:pPr>
        <w:rPr>
          <w:rFonts w:cstheme="minorHAnsi"/>
        </w:rPr>
      </w:pPr>
    </w:p>
    <w:p w14:paraId="0322E125" w14:textId="77777777" w:rsidR="004073D5" w:rsidRPr="001426F6" w:rsidRDefault="004073D5" w:rsidP="004073D5">
      <w:pPr>
        <w:rPr>
          <w:rFonts w:cstheme="minorHAnsi"/>
        </w:rPr>
      </w:pPr>
      <w:r w:rsidRPr="001426F6">
        <w:rPr>
          <w:rFonts w:cstheme="minorHAnsi"/>
        </w:rPr>
        <w:t xml:space="preserve">En el cuestionario realizado al efecto se recogían datos sobre la tipología de las habitaciones en los centros, ya que en el acuerdo de acreditación se expone que, con carácter general, para los centros residenciales de personas con discapacidad, el límite de plazas en este tipo de centros quedará fijado en un máximo de 50 plazas. </w:t>
      </w:r>
    </w:p>
    <w:p w14:paraId="6C240129" w14:textId="5F81BE97" w:rsidR="000D126E" w:rsidRDefault="004073D5" w:rsidP="004073D5">
      <w:pPr>
        <w:rPr>
          <w:rFonts w:cstheme="minorHAnsi"/>
        </w:rPr>
      </w:pPr>
      <w:r w:rsidRPr="001426F6">
        <w:rPr>
          <w:rFonts w:cstheme="minorHAnsi"/>
        </w:rPr>
        <w:t>Los datos obtenidos a nivel nacional muestran que el 48,1% de las habitaciones son de uso doble, el 40,5% de las habitaciones son de uso individual y el 11,4% restante son habitaciones de uso triple o superior. Esta distribución varía entre el 52,5% de habitaciones individuales ofertadas en los centros de gestión pública y el 31,2% ofertado por los centros de titularidad y gestión privada con ánimo de lucro. Así mismo, en el caso de las habitaciones de uso triple o superior, los centros de modelo puramente público tienen un 19,3% de plazas de este tipo, respecto al 4,8% de los centros de titularidad y gestión privada con ánimo de lucro.</w:t>
      </w:r>
    </w:p>
    <w:p w14:paraId="0F798E09" w14:textId="78405C73" w:rsidR="000D126E" w:rsidRDefault="000D126E">
      <w:pPr>
        <w:jc w:val="left"/>
        <w:rPr>
          <w:rFonts w:cstheme="minorHAnsi"/>
        </w:rPr>
      </w:pPr>
    </w:p>
    <w:p w14:paraId="3C4D6EFE" w14:textId="338A3C8B" w:rsidR="004073D5" w:rsidRPr="00E51E95" w:rsidRDefault="003F45D5" w:rsidP="00FB5B76">
      <w:pPr>
        <w:pStyle w:val="Descripcin"/>
        <w:keepNext/>
        <w:rPr>
          <w:rStyle w:val="Estilo1tablaCar"/>
        </w:rPr>
      </w:pPr>
      <w:bookmarkStart w:id="135" w:name="_Toc162960636"/>
      <w:r>
        <w:lastRenderedPageBreak/>
        <w:t xml:space="preserve">Tabla </w:t>
      </w:r>
      <w:r w:rsidR="007022EB">
        <w:fldChar w:fldCharType="begin"/>
      </w:r>
      <w:r w:rsidR="007022EB">
        <w:instrText xml:space="preserve"> SEQ Tabla \* ARABIC </w:instrText>
      </w:r>
      <w:r w:rsidR="007022EB">
        <w:fldChar w:fldCharType="separate"/>
      </w:r>
      <w:r w:rsidR="00491CE2">
        <w:rPr>
          <w:noProof/>
        </w:rPr>
        <w:t>24</w:t>
      </w:r>
      <w:r w:rsidR="007022EB">
        <w:rPr>
          <w:noProof/>
        </w:rPr>
        <w:fldChar w:fldCharType="end"/>
      </w:r>
      <w:r w:rsidR="00FB5B76">
        <w:t xml:space="preserve">: </w:t>
      </w:r>
      <w:r w:rsidR="00515170" w:rsidRPr="00E51E95">
        <w:rPr>
          <w:rStyle w:val="Estilo1tablaCar"/>
        </w:rPr>
        <w:t>Distribución de la tipología de habitaciones</w:t>
      </w:r>
      <w:r w:rsidR="0099617B" w:rsidRPr="00E51E95">
        <w:rPr>
          <w:rStyle w:val="Estilo1tablaCar"/>
        </w:rPr>
        <w:t xml:space="preserve"> </w:t>
      </w:r>
      <w:r w:rsidR="00515170" w:rsidRPr="00E51E95">
        <w:rPr>
          <w:rStyle w:val="Estilo1tablaCar"/>
        </w:rPr>
        <w:t>en centros residenciales dirigidos a personas con discapacidad en función de modelos de titularidad-gestión</w:t>
      </w:r>
      <w:bookmarkEnd w:id="135"/>
    </w:p>
    <w:p w14:paraId="01A7E2D0" w14:textId="77777777" w:rsidR="004073D5" w:rsidRPr="001426F6" w:rsidRDefault="004073D5" w:rsidP="004073D5">
      <w:pPr>
        <w:rPr>
          <w:rFonts w:cstheme="minorHAnsi"/>
        </w:rPr>
      </w:pPr>
      <w:r w:rsidRPr="001426F6">
        <w:rPr>
          <w:noProof/>
        </w:rPr>
        <w:drawing>
          <wp:inline distT="0" distB="0" distL="0" distR="0" wp14:anchorId="707AA58B" wp14:editId="2C2DC553">
            <wp:extent cx="5941060" cy="1792605"/>
            <wp:effectExtent l="0" t="0" r="2540" b="0"/>
            <wp:docPr id="135502623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1060" cy="1792605"/>
                    </a:xfrm>
                    <a:prstGeom prst="rect">
                      <a:avLst/>
                    </a:prstGeom>
                    <a:noFill/>
                    <a:ln>
                      <a:noFill/>
                    </a:ln>
                  </pic:spPr>
                </pic:pic>
              </a:graphicData>
            </a:graphic>
          </wp:inline>
        </w:drawing>
      </w:r>
    </w:p>
    <w:p w14:paraId="20B5058E" w14:textId="77777777" w:rsidR="004073D5" w:rsidRDefault="004073D5" w:rsidP="004073D5">
      <w:pPr>
        <w:rPr>
          <w:rFonts w:cstheme="minorHAnsi"/>
        </w:rPr>
      </w:pPr>
    </w:p>
    <w:p w14:paraId="4B94085C" w14:textId="1985EC06" w:rsidR="000D126E" w:rsidRDefault="003A5D92" w:rsidP="00FB5B76">
      <w:pPr>
        <w:pStyle w:val="Descripcin"/>
        <w:keepNext/>
        <w:rPr>
          <w:rFonts w:cstheme="minorHAnsi"/>
        </w:rPr>
      </w:pPr>
      <w:bookmarkStart w:id="136" w:name="_Toc162960604"/>
      <w:r>
        <w:t xml:space="preserve">Gráfico </w:t>
      </w:r>
      <w:r w:rsidR="007022EB">
        <w:fldChar w:fldCharType="begin"/>
      </w:r>
      <w:r w:rsidR="007022EB">
        <w:instrText xml:space="preserve"> SEQ Gráfico \* ARABIC </w:instrText>
      </w:r>
      <w:r w:rsidR="007022EB">
        <w:fldChar w:fldCharType="separate"/>
      </w:r>
      <w:r w:rsidR="00491CE2">
        <w:rPr>
          <w:noProof/>
        </w:rPr>
        <w:t>29</w:t>
      </w:r>
      <w:r w:rsidR="007022EB">
        <w:rPr>
          <w:noProof/>
        </w:rPr>
        <w:fldChar w:fldCharType="end"/>
      </w:r>
      <w:r w:rsidR="00FB5B76">
        <w:t xml:space="preserve">: </w:t>
      </w:r>
      <w:r w:rsidR="00DA3310">
        <w:rPr>
          <w:rFonts w:cstheme="minorHAnsi"/>
          <w:color w:val="005C46" w:themeColor="text2" w:themeShade="BF"/>
        </w:rPr>
        <w:t xml:space="preserve">Implantación de habitaciones de tipo individual en </w:t>
      </w:r>
      <w:r w:rsidR="000D126E">
        <w:rPr>
          <w:rFonts w:cstheme="minorHAnsi"/>
          <w:color w:val="005C46" w:themeColor="text2" w:themeShade="BF"/>
        </w:rPr>
        <w:t>centros residenciales dirigidos a personas con discapacidad por modelos de titularidad y gestión.</w:t>
      </w:r>
      <w:bookmarkEnd w:id="136"/>
    </w:p>
    <w:p w14:paraId="5BA2D0B5" w14:textId="77777777" w:rsidR="004073D5" w:rsidRPr="001426F6" w:rsidRDefault="004073D5" w:rsidP="004073D5">
      <w:pPr>
        <w:jc w:val="center"/>
        <w:rPr>
          <w:rFonts w:cstheme="minorHAnsi"/>
        </w:rPr>
      </w:pPr>
      <w:r w:rsidRPr="001426F6">
        <w:rPr>
          <w:rFonts w:cstheme="minorHAnsi"/>
          <w:noProof/>
        </w:rPr>
        <w:drawing>
          <wp:inline distT="0" distB="0" distL="0" distR="0" wp14:anchorId="72F7D67E" wp14:editId="21B7D120">
            <wp:extent cx="5892421" cy="2252717"/>
            <wp:effectExtent l="0" t="0" r="0" b="0"/>
            <wp:docPr id="1854807225" name="Imagen 1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07225" name="Imagen 18" descr="Interfaz de usuario gráfica, Aplicación&#10;&#10;Descripción generada automáticament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21159" cy="2263704"/>
                    </a:xfrm>
                    <a:prstGeom prst="rect">
                      <a:avLst/>
                    </a:prstGeom>
                    <a:noFill/>
                  </pic:spPr>
                </pic:pic>
              </a:graphicData>
            </a:graphic>
          </wp:inline>
        </w:drawing>
      </w:r>
    </w:p>
    <w:p w14:paraId="5BDCF178" w14:textId="77777777" w:rsidR="004073D5" w:rsidRPr="001426F6" w:rsidRDefault="004073D5" w:rsidP="004073D5">
      <w:pPr>
        <w:keepNext/>
        <w:keepLines/>
        <w:spacing w:before="80" w:after="0" w:line="240" w:lineRule="auto"/>
        <w:ind w:firstLine="284"/>
        <w:outlineLvl w:val="2"/>
        <w:rPr>
          <w:rFonts w:asciiTheme="majorHAnsi" w:eastAsiaTheme="majorEastAsia" w:hAnsiTheme="majorHAnsi" w:cstheme="majorBidi"/>
          <w:color w:val="007B5F"/>
          <w:sz w:val="24"/>
          <w:szCs w:val="24"/>
        </w:rPr>
      </w:pPr>
      <w:bookmarkStart w:id="137" w:name="_Toc160016904"/>
      <w:r w:rsidRPr="001426F6">
        <w:rPr>
          <w:rFonts w:asciiTheme="majorHAnsi" w:eastAsiaTheme="majorEastAsia" w:hAnsiTheme="majorHAnsi" w:cstheme="majorBidi"/>
          <w:color w:val="007B5F"/>
          <w:sz w:val="24"/>
          <w:szCs w:val="24"/>
        </w:rPr>
        <w:t>2.2.</w:t>
      </w:r>
      <w:r>
        <w:rPr>
          <w:rFonts w:asciiTheme="majorHAnsi" w:eastAsiaTheme="majorEastAsia" w:hAnsiTheme="majorHAnsi" w:cstheme="majorBidi"/>
          <w:color w:val="007B5F"/>
          <w:sz w:val="24"/>
          <w:szCs w:val="24"/>
        </w:rPr>
        <w:t>5</w:t>
      </w:r>
      <w:r w:rsidRPr="001426F6">
        <w:rPr>
          <w:rFonts w:asciiTheme="majorHAnsi" w:eastAsiaTheme="majorEastAsia" w:hAnsiTheme="majorHAnsi" w:cstheme="majorBidi"/>
          <w:color w:val="007B5F"/>
          <w:sz w:val="24"/>
          <w:szCs w:val="24"/>
        </w:rPr>
        <w:t xml:space="preserve"> Información básica de infraestructuras</w:t>
      </w:r>
      <w:bookmarkEnd w:id="137"/>
    </w:p>
    <w:p w14:paraId="462863DB" w14:textId="77777777" w:rsidR="004073D5" w:rsidRPr="001426F6" w:rsidRDefault="004073D5" w:rsidP="004073D5">
      <w:pPr>
        <w:rPr>
          <w:rFonts w:cstheme="minorHAnsi"/>
        </w:rPr>
      </w:pPr>
    </w:p>
    <w:p w14:paraId="168BAB8B" w14:textId="77777777" w:rsidR="004073D5" w:rsidRPr="001426F6" w:rsidRDefault="004073D5" w:rsidP="004073D5">
      <w:pPr>
        <w:rPr>
          <w:rFonts w:cstheme="minorHAnsi"/>
        </w:rPr>
      </w:pPr>
      <w:r w:rsidRPr="001426F6">
        <w:rPr>
          <w:rFonts w:cstheme="minorHAnsi"/>
        </w:rPr>
        <w:t xml:space="preserve">A nivel nacional, un 28,1% de los centros de personas con discapacidad que han respondido el cuestionario tiene un sistema de Gestión de la Accesibilidad Universal certificado según la Norma UNE 170001-2:2007. </w:t>
      </w:r>
    </w:p>
    <w:p w14:paraId="71B38F95" w14:textId="1C8D52AC" w:rsidR="00054EED" w:rsidRPr="00E51E95" w:rsidRDefault="003F45D5" w:rsidP="00FB5B76">
      <w:pPr>
        <w:pStyle w:val="Descripcin"/>
        <w:keepNext/>
        <w:rPr>
          <w:rStyle w:val="Estilo1tablaCar"/>
        </w:rPr>
      </w:pPr>
      <w:bookmarkStart w:id="138" w:name="_Toc162960637"/>
      <w:r>
        <w:lastRenderedPageBreak/>
        <w:t xml:space="preserve">Tabla </w:t>
      </w:r>
      <w:r w:rsidR="007022EB">
        <w:fldChar w:fldCharType="begin"/>
      </w:r>
      <w:r w:rsidR="007022EB">
        <w:instrText xml:space="preserve"> SEQ Tabla \* ARABIC </w:instrText>
      </w:r>
      <w:r w:rsidR="007022EB">
        <w:fldChar w:fldCharType="separate"/>
      </w:r>
      <w:r w:rsidR="00491CE2">
        <w:rPr>
          <w:noProof/>
        </w:rPr>
        <w:t>25</w:t>
      </w:r>
      <w:r w:rsidR="007022EB">
        <w:rPr>
          <w:noProof/>
        </w:rPr>
        <w:fldChar w:fldCharType="end"/>
      </w:r>
      <w:r w:rsidR="00FB5B76">
        <w:t xml:space="preserve">: </w:t>
      </w:r>
      <w:r w:rsidR="00054EED" w:rsidRPr="00E51E95">
        <w:rPr>
          <w:rStyle w:val="Estilo1tablaCar"/>
        </w:rPr>
        <w:t>Distribución de la</w:t>
      </w:r>
      <w:r w:rsidR="004D18B7" w:rsidRPr="00E51E95">
        <w:rPr>
          <w:rStyle w:val="Estilo1tablaCar"/>
        </w:rPr>
        <w:t xml:space="preserve">s </w:t>
      </w:r>
      <w:bookmarkStart w:id="139" w:name="_Hlk161058096"/>
      <w:r w:rsidR="004D18B7" w:rsidRPr="00E51E95">
        <w:rPr>
          <w:rStyle w:val="Estilo1tablaCar"/>
        </w:rPr>
        <w:t>infraestructura</w:t>
      </w:r>
      <w:r w:rsidR="00D16C1B" w:rsidRPr="00E51E95">
        <w:rPr>
          <w:rStyle w:val="Estilo1tablaCar"/>
        </w:rPr>
        <w:t>s</w:t>
      </w:r>
      <w:r w:rsidR="004D18B7" w:rsidRPr="00E51E95">
        <w:rPr>
          <w:rStyle w:val="Estilo1tablaCar"/>
        </w:rPr>
        <w:t xml:space="preserve"> </w:t>
      </w:r>
      <w:r w:rsidR="00054EED" w:rsidRPr="00E51E95">
        <w:rPr>
          <w:rStyle w:val="Estilo1tablaCar"/>
        </w:rPr>
        <w:t xml:space="preserve">en centros residenciales </w:t>
      </w:r>
      <w:r w:rsidR="004D18B7" w:rsidRPr="00E51E95">
        <w:rPr>
          <w:rStyle w:val="Estilo1tablaCar"/>
        </w:rPr>
        <w:t xml:space="preserve">de atención </w:t>
      </w:r>
      <w:r w:rsidR="00054EED" w:rsidRPr="00E51E95">
        <w:rPr>
          <w:rStyle w:val="Estilo1tablaCar"/>
        </w:rPr>
        <w:t>a personas con discapacidad en función de modelos de titularidad-gestión</w:t>
      </w:r>
      <w:bookmarkEnd w:id="139"/>
      <w:r w:rsidR="004D18B7" w:rsidRPr="00E51E95">
        <w:rPr>
          <w:rStyle w:val="Estilo1tablaCar"/>
        </w:rPr>
        <w:t>.</w:t>
      </w:r>
      <w:bookmarkEnd w:id="138"/>
    </w:p>
    <w:p w14:paraId="0740A4F4" w14:textId="3106E09B" w:rsidR="004073D5" w:rsidRDefault="003F6F8F" w:rsidP="004073D5">
      <w:pPr>
        <w:rPr>
          <w:rFonts w:cstheme="minorHAnsi"/>
        </w:rPr>
      </w:pPr>
      <w:r w:rsidRPr="003F6F8F">
        <w:rPr>
          <w:noProof/>
        </w:rPr>
        <w:drawing>
          <wp:inline distT="0" distB="0" distL="0" distR="0" wp14:anchorId="4BC9ED3C" wp14:editId="2775D6E1">
            <wp:extent cx="5400040" cy="1674495"/>
            <wp:effectExtent l="0" t="0" r="0" b="1905"/>
            <wp:docPr id="41427858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00040" cy="1674495"/>
                    </a:xfrm>
                    <a:prstGeom prst="rect">
                      <a:avLst/>
                    </a:prstGeom>
                    <a:noFill/>
                    <a:ln>
                      <a:noFill/>
                    </a:ln>
                  </pic:spPr>
                </pic:pic>
              </a:graphicData>
            </a:graphic>
          </wp:inline>
        </w:drawing>
      </w:r>
    </w:p>
    <w:p w14:paraId="03F7ED6A" w14:textId="5DF81759" w:rsidR="003F6F8F" w:rsidRPr="00E51E95" w:rsidRDefault="003F45D5" w:rsidP="00FB5B76">
      <w:pPr>
        <w:pStyle w:val="Descripcin"/>
        <w:keepNext/>
        <w:rPr>
          <w:rStyle w:val="Estilo1tablaCar"/>
        </w:rPr>
      </w:pPr>
      <w:bookmarkStart w:id="140" w:name="_Toc162960638"/>
      <w:r>
        <w:t xml:space="preserve">Tabla </w:t>
      </w:r>
      <w:r w:rsidR="007022EB">
        <w:fldChar w:fldCharType="begin"/>
      </w:r>
      <w:r w:rsidR="007022EB">
        <w:instrText xml:space="preserve"> SEQ Tabla \* ARABIC </w:instrText>
      </w:r>
      <w:r w:rsidR="007022EB">
        <w:fldChar w:fldCharType="separate"/>
      </w:r>
      <w:r w:rsidR="00491CE2">
        <w:rPr>
          <w:noProof/>
        </w:rPr>
        <w:t>26</w:t>
      </w:r>
      <w:r w:rsidR="007022EB">
        <w:rPr>
          <w:noProof/>
        </w:rPr>
        <w:fldChar w:fldCharType="end"/>
      </w:r>
      <w:r w:rsidR="002456D1">
        <w:t>:</w:t>
      </w:r>
      <w:r w:rsidR="00CA4E3D" w:rsidRPr="00E51E95">
        <w:rPr>
          <w:rStyle w:val="Estilo1tablaCar"/>
        </w:rPr>
        <w:t xml:space="preserve"> </w:t>
      </w:r>
      <w:r w:rsidR="00232BE2">
        <w:rPr>
          <w:rStyle w:val="Estilo1tablaCar"/>
        </w:rPr>
        <w:t>Distribución de las i</w:t>
      </w:r>
      <w:r w:rsidR="002456D1" w:rsidRPr="002456D1">
        <w:rPr>
          <w:rStyle w:val="Estilo1tablaCar"/>
        </w:rPr>
        <w:t>nfraestructuras en centros residenciales de atención a personas con discapacidad en función de modelos de titularidad-gestión</w:t>
      </w:r>
      <w:r w:rsidR="00232BE2">
        <w:rPr>
          <w:rStyle w:val="Estilo1tablaCar"/>
        </w:rPr>
        <w:t>. Continuación</w:t>
      </w:r>
      <w:r w:rsidR="00CA4E3D" w:rsidRPr="00E51E95">
        <w:rPr>
          <w:rStyle w:val="Estilo1tablaCar"/>
        </w:rPr>
        <w:t>:</w:t>
      </w:r>
      <w:bookmarkEnd w:id="140"/>
      <w:r w:rsidR="00CA4E3D" w:rsidRPr="00E51E95">
        <w:rPr>
          <w:rStyle w:val="Estilo1tablaCar"/>
        </w:rPr>
        <w:t xml:space="preserve"> </w:t>
      </w:r>
    </w:p>
    <w:p w14:paraId="258B7602" w14:textId="00C8E9EA" w:rsidR="003F6F8F" w:rsidRPr="001426F6" w:rsidRDefault="00EF472F" w:rsidP="004073D5">
      <w:pPr>
        <w:rPr>
          <w:rFonts w:cstheme="minorHAnsi"/>
        </w:rPr>
      </w:pPr>
      <w:r w:rsidRPr="00EF472F">
        <w:rPr>
          <w:noProof/>
        </w:rPr>
        <w:drawing>
          <wp:inline distT="0" distB="0" distL="0" distR="0" wp14:anchorId="577D5EDF" wp14:editId="582C9043">
            <wp:extent cx="5400040" cy="2016125"/>
            <wp:effectExtent l="0" t="0" r="0" b="3175"/>
            <wp:docPr id="33332515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00040" cy="2016125"/>
                    </a:xfrm>
                    <a:prstGeom prst="rect">
                      <a:avLst/>
                    </a:prstGeom>
                    <a:noFill/>
                    <a:ln>
                      <a:noFill/>
                    </a:ln>
                  </pic:spPr>
                </pic:pic>
              </a:graphicData>
            </a:graphic>
          </wp:inline>
        </w:drawing>
      </w:r>
    </w:p>
    <w:p w14:paraId="5604D39F" w14:textId="77777777" w:rsidR="004073D5" w:rsidRPr="001426F6" w:rsidRDefault="004073D5" w:rsidP="004073D5">
      <w:pPr>
        <w:rPr>
          <w:rFonts w:cstheme="minorHAnsi"/>
        </w:rPr>
      </w:pPr>
    </w:p>
    <w:p w14:paraId="12375055" w14:textId="77777777" w:rsidR="004073D5" w:rsidRPr="001426F6" w:rsidRDefault="004073D5" w:rsidP="004073D5">
      <w:pPr>
        <w:rPr>
          <w:rFonts w:cstheme="minorHAnsi"/>
        </w:rPr>
      </w:pPr>
      <w:r w:rsidRPr="001426F6">
        <w:rPr>
          <w:rFonts w:cstheme="minorHAnsi"/>
        </w:rPr>
        <w:t xml:space="preserve">En relación con la disponibilidad de espacio exterior en los centros, se puede ver que el 82,9% de los centros a nivel nacional disponen de este y un 77,6% de los centros están situados dentro del casco urbano. </w:t>
      </w:r>
    </w:p>
    <w:p w14:paraId="6F1190FC" w14:textId="77777777" w:rsidR="004073D5" w:rsidRPr="001426F6" w:rsidRDefault="004073D5" w:rsidP="004073D5">
      <w:pPr>
        <w:rPr>
          <w:rFonts w:cstheme="minorHAnsi"/>
        </w:rPr>
      </w:pPr>
      <w:r w:rsidRPr="001426F6">
        <w:rPr>
          <w:rFonts w:cstheme="minorHAnsi"/>
        </w:rPr>
        <w:t xml:space="preserve">En cuanto a la posibilidad de poder sectorizar el edificio por razones de seguridad, o sanitarias, nos encontramos con que el 61,7% de los centros a nivel nacional disponen de esta posibilidad. </w:t>
      </w:r>
    </w:p>
    <w:p w14:paraId="0FF41806" w14:textId="77777777" w:rsidR="004073D5" w:rsidRDefault="004073D5" w:rsidP="004073D5">
      <w:pPr>
        <w:rPr>
          <w:rFonts w:cstheme="minorHAnsi"/>
        </w:rPr>
      </w:pPr>
      <w:r w:rsidRPr="001426F6">
        <w:rPr>
          <w:rFonts w:cstheme="minorHAnsi"/>
        </w:rPr>
        <w:t xml:space="preserve">Por último, el acceso a internet directamente desde las habitaciones de los residentes se encuentra en un 81% de los centros a nivel nacional. </w:t>
      </w:r>
    </w:p>
    <w:p w14:paraId="3E078E71" w14:textId="77777777" w:rsidR="00DA3310" w:rsidRDefault="00DA3310" w:rsidP="004073D5">
      <w:pPr>
        <w:rPr>
          <w:rFonts w:cstheme="minorHAnsi"/>
        </w:rPr>
      </w:pPr>
    </w:p>
    <w:p w14:paraId="1B9D352F" w14:textId="77777777" w:rsidR="00DA3310" w:rsidRDefault="00DA3310" w:rsidP="004073D5">
      <w:pPr>
        <w:rPr>
          <w:rFonts w:cstheme="minorHAnsi"/>
        </w:rPr>
      </w:pPr>
    </w:p>
    <w:p w14:paraId="28A17AF1" w14:textId="77777777" w:rsidR="00DA3310" w:rsidRPr="00E51E95" w:rsidRDefault="00DA3310" w:rsidP="004073D5">
      <w:pPr>
        <w:rPr>
          <w:rStyle w:val="Estilo1tablaCar"/>
        </w:rPr>
      </w:pPr>
    </w:p>
    <w:p w14:paraId="448C1E5C" w14:textId="1177361F" w:rsidR="00DA3310" w:rsidRDefault="00E81179" w:rsidP="00FB5B76">
      <w:pPr>
        <w:pStyle w:val="Descripcin"/>
        <w:keepNext/>
        <w:rPr>
          <w:rFonts w:cstheme="minorHAnsi"/>
        </w:rPr>
      </w:pPr>
      <w:bookmarkStart w:id="141" w:name="_Toc162960605"/>
      <w:r>
        <w:lastRenderedPageBreak/>
        <w:t xml:space="preserve">Gráfico </w:t>
      </w:r>
      <w:r w:rsidR="007022EB">
        <w:fldChar w:fldCharType="begin"/>
      </w:r>
      <w:r w:rsidR="007022EB">
        <w:instrText xml:space="preserve"> SEQ Gráfico \* ARABIC </w:instrText>
      </w:r>
      <w:r w:rsidR="007022EB">
        <w:fldChar w:fldCharType="separate"/>
      </w:r>
      <w:r w:rsidR="00491CE2">
        <w:rPr>
          <w:noProof/>
        </w:rPr>
        <w:t>30</w:t>
      </w:r>
      <w:r w:rsidR="007022EB">
        <w:rPr>
          <w:noProof/>
        </w:rPr>
        <w:fldChar w:fldCharType="end"/>
      </w:r>
      <w:r w:rsidR="00DA3310" w:rsidRPr="00E51E95">
        <w:rPr>
          <w:rStyle w:val="Estilo1tablaCar"/>
        </w:rPr>
        <w:t xml:space="preserve">: </w:t>
      </w:r>
      <w:r w:rsidR="008C03D6" w:rsidRPr="00E51E95">
        <w:rPr>
          <w:rStyle w:val="Estilo1tablaCar"/>
        </w:rPr>
        <w:t xml:space="preserve">Implantación de determinadas infraestructuras </w:t>
      </w:r>
      <w:r w:rsidR="00460C03" w:rsidRPr="00E51E95">
        <w:rPr>
          <w:rStyle w:val="Estilo1tablaCar"/>
        </w:rPr>
        <w:t xml:space="preserve">o instalaciones </w:t>
      </w:r>
      <w:r w:rsidR="008C03D6" w:rsidRPr="00E51E95">
        <w:rPr>
          <w:rStyle w:val="Estilo1tablaCar"/>
        </w:rPr>
        <w:t>en c</w:t>
      </w:r>
      <w:r w:rsidR="002D31BD" w:rsidRPr="00E51E95">
        <w:rPr>
          <w:rStyle w:val="Estilo1tablaCar"/>
        </w:rPr>
        <w:t>entros residenciales dirigidos a personas</w:t>
      </w:r>
      <w:r w:rsidR="002D31BD">
        <w:rPr>
          <w:rFonts w:cstheme="minorHAnsi"/>
          <w:color w:val="005C46" w:themeColor="text2" w:themeShade="BF"/>
        </w:rPr>
        <w:t xml:space="preserve"> </w:t>
      </w:r>
      <w:r w:rsidR="008C03D6">
        <w:rPr>
          <w:rFonts w:cstheme="minorHAnsi"/>
          <w:color w:val="005C46" w:themeColor="text2" w:themeShade="BF"/>
        </w:rPr>
        <w:t>con discapacidad</w:t>
      </w:r>
      <w:r w:rsidR="00CA4E3D">
        <w:rPr>
          <w:rFonts w:cstheme="minorHAnsi"/>
          <w:color w:val="005C46" w:themeColor="text2" w:themeShade="BF"/>
        </w:rPr>
        <w:t>.</w:t>
      </w:r>
      <w:bookmarkEnd w:id="141"/>
    </w:p>
    <w:p w14:paraId="224A570D" w14:textId="77777777" w:rsidR="004073D5" w:rsidRDefault="004073D5" w:rsidP="004073D5">
      <w:pPr>
        <w:rPr>
          <w:rFonts w:cstheme="minorHAnsi"/>
        </w:rPr>
      </w:pPr>
      <w:r>
        <w:rPr>
          <w:rFonts w:cstheme="minorHAnsi"/>
          <w:noProof/>
        </w:rPr>
        <w:drawing>
          <wp:inline distT="0" distB="0" distL="0" distR="0" wp14:anchorId="2A507086" wp14:editId="5EE916D3">
            <wp:extent cx="5403752" cy="1780162"/>
            <wp:effectExtent l="0" t="0" r="6985" b="0"/>
            <wp:docPr id="18438930" name="Imagen 1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8930" name="Imagen 10" descr="Interfaz de usuario gráfica, Aplicación&#10;&#10;Descripción generada automáticament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18306" cy="1784957"/>
                    </a:xfrm>
                    <a:prstGeom prst="rect">
                      <a:avLst/>
                    </a:prstGeom>
                    <a:noFill/>
                  </pic:spPr>
                </pic:pic>
              </a:graphicData>
            </a:graphic>
          </wp:inline>
        </w:drawing>
      </w:r>
    </w:p>
    <w:p w14:paraId="18DEAB5F" w14:textId="77777777" w:rsidR="004338E1" w:rsidRPr="001771EB" w:rsidRDefault="004338E1" w:rsidP="004073D5">
      <w:pPr>
        <w:rPr>
          <w:rFonts w:cstheme="minorHAnsi"/>
        </w:rPr>
      </w:pPr>
    </w:p>
    <w:p w14:paraId="18FA6265" w14:textId="77777777" w:rsidR="004073D5" w:rsidRPr="001771EB" w:rsidRDefault="004073D5" w:rsidP="004073D5">
      <w:pPr>
        <w:keepNext/>
        <w:keepLines/>
        <w:spacing w:before="80" w:after="0" w:line="240" w:lineRule="auto"/>
        <w:ind w:firstLine="284"/>
        <w:outlineLvl w:val="2"/>
        <w:rPr>
          <w:rFonts w:asciiTheme="majorHAnsi" w:eastAsiaTheme="majorEastAsia" w:hAnsiTheme="majorHAnsi" w:cstheme="majorBidi"/>
          <w:color w:val="007B5F"/>
          <w:sz w:val="24"/>
          <w:szCs w:val="24"/>
        </w:rPr>
      </w:pPr>
      <w:bookmarkStart w:id="142" w:name="_Toc160016905"/>
      <w:r w:rsidRPr="001771EB">
        <w:rPr>
          <w:rFonts w:asciiTheme="majorHAnsi" w:eastAsiaTheme="majorEastAsia" w:hAnsiTheme="majorHAnsi" w:cstheme="majorBidi"/>
          <w:color w:val="007B5F"/>
          <w:sz w:val="24"/>
          <w:szCs w:val="24"/>
        </w:rPr>
        <w:t>2.2.</w:t>
      </w:r>
      <w:r>
        <w:rPr>
          <w:rFonts w:asciiTheme="majorHAnsi" w:eastAsiaTheme="majorEastAsia" w:hAnsiTheme="majorHAnsi" w:cstheme="majorBidi"/>
          <w:color w:val="007B5F"/>
          <w:sz w:val="24"/>
          <w:szCs w:val="24"/>
        </w:rPr>
        <w:t>6</w:t>
      </w:r>
      <w:r w:rsidRPr="001771EB">
        <w:rPr>
          <w:rFonts w:asciiTheme="majorHAnsi" w:eastAsiaTheme="majorEastAsia" w:hAnsiTheme="majorHAnsi" w:cstheme="majorBidi"/>
          <w:color w:val="007B5F"/>
          <w:sz w:val="24"/>
          <w:szCs w:val="24"/>
        </w:rPr>
        <w:t xml:space="preserve"> Concentración de centros dirigidos a personas con discapacidad según población</w:t>
      </w:r>
      <w:bookmarkEnd w:id="142"/>
    </w:p>
    <w:p w14:paraId="589D79E8" w14:textId="77777777" w:rsidR="004073D5" w:rsidRPr="001771EB" w:rsidRDefault="004073D5" w:rsidP="004073D5">
      <w:pPr>
        <w:rPr>
          <w:rFonts w:cstheme="minorHAnsi"/>
        </w:rPr>
      </w:pPr>
    </w:p>
    <w:p w14:paraId="2C5AA27B" w14:textId="77777777" w:rsidR="004073D5" w:rsidRPr="001771EB" w:rsidRDefault="004073D5" w:rsidP="004073D5">
      <w:pPr>
        <w:rPr>
          <w:rFonts w:cstheme="minorHAnsi"/>
        </w:rPr>
      </w:pPr>
      <w:r w:rsidRPr="001771EB">
        <w:rPr>
          <w:rFonts w:cstheme="minorHAnsi"/>
        </w:rPr>
        <w:t>A continuación, para poder mostrar la ratio a nivel nacional de centros de atención residencial dirigidos a personas con discapacidad, comparamos la población española con discapacidad con el número total de centros residenciales para esta población en España.</w:t>
      </w:r>
    </w:p>
    <w:p w14:paraId="5D19895D" w14:textId="50E93B5C" w:rsidR="009A60F1" w:rsidRDefault="004073D5" w:rsidP="004338E1">
      <w:pPr>
        <w:rPr>
          <w:rFonts w:cstheme="minorHAnsi"/>
        </w:rPr>
      </w:pPr>
      <w:r w:rsidRPr="001771EB">
        <w:rPr>
          <w:rFonts w:cstheme="minorHAnsi"/>
        </w:rPr>
        <w:t>En la tabla se muestra la ratio de personas con discapacidad, en relación con el número de centros por comunidad autónoma. Como se puede observar, de media, hay 4,35 centros dirigidos a personas con discapacidad por cada 10.000 personas con discapacidad, o lo que es lo mismo, un centro residencial de esta tipología por cada 2.300 personas con discapacidad.</w:t>
      </w:r>
    </w:p>
    <w:p w14:paraId="1E97285E" w14:textId="77777777" w:rsidR="009A60F1" w:rsidRDefault="009A60F1">
      <w:pPr>
        <w:jc w:val="left"/>
        <w:rPr>
          <w:rFonts w:cstheme="minorHAnsi"/>
        </w:rPr>
      </w:pPr>
      <w:r>
        <w:rPr>
          <w:rFonts w:cstheme="minorHAnsi"/>
        </w:rPr>
        <w:br w:type="page"/>
      </w:r>
    </w:p>
    <w:p w14:paraId="1F2E5E6D" w14:textId="77777777" w:rsidR="009961F1" w:rsidRDefault="009961F1" w:rsidP="004338E1">
      <w:pPr>
        <w:rPr>
          <w:rFonts w:cstheme="minorHAnsi"/>
        </w:rPr>
      </w:pPr>
    </w:p>
    <w:p w14:paraId="6DF9DD42" w14:textId="191C9016" w:rsidR="004D18B7" w:rsidRPr="00E51E95" w:rsidRDefault="007060D9" w:rsidP="007060D9">
      <w:pPr>
        <w:pStyle w:val="Descripcin"/>
        <w:rPr>
          <w:rStyle w:val="Estilo1tablaCar"/>
        </w:rPr>
      </w:pPr>
      <w:bookmarkStart w:id="143" w:name="_Toc162960639"/>
      <w:r>
        <w:t xml:space="preserve">Tabla </w:t>
      </w:r>
      <w:r w:rsidR="007022EB">
        <w:fldChar w:fldCharType="begin"/>
      </w:r>
      <w:r w:rsidR="007022EB">
        <w:instrText xml:space="preserve"> SEQ Tabla \* ARABIC </w:instrText>
      </w:r>
      <w:r w:rsidR="007022EB">
        <w:fldChar w:fldCharType="separate"/>
      </w:r>
      <w:r w:rsidR="00491CE2">
        <w:rPr>
          <w:noProof/>
        </w:rPr>
        <w:t>27</w:t>
      </w:r>
      <w:r w:rsidR="007022EB">
        <w:rPr>
          <w:noProof/>
        </w:rPr>
        <w:fldChar w:fldCharType="end"/>
      </w:r>
      <w:r>
        <w:t xml:space="preserve">: </w:t>
      </w:r>
      <w:r w:rsidRPr="00E51E95">
        <w:rPr>
          <w:rStyle w:val="Estilo1tablaCar"/>
        </w:rPr>
        <w:t>Ratio de centros</w:t>
      </w:r>
      <w:r>
        <w:rPr>
          <w:rStyle w:val="Estilo1tablaCar"/>
        </w:rPr>
        <w:t xml:space="preserve"> </w:t>
      </w:r>
      <w:r w:rsidR="002829BE" w:rsidRPr="00E51E95">
        <w:rPr>
          <w:rStyle w:val="Estilo1tablaCar"/>
        </w:rPr>
        <w:t xml:space="preserve">de atención a personas con discapacidad por cada 10.000 </w:t>
      </w:r>
      <w:r w:rsidR="00C063DD" w:rsidRPr="00E51E95">
        <w:rPr>
          <w:rStyle w:val="Estilo1tablaCar"/>
        </w:rPr>
        <w:t xml:space="preserve">personas con discapacidad </w:t>
      </w:r>
      <w:r w:rsidR="00C348A6" w:rsidRPr="00E51E95">
        <w:rPr>
          <w:rStyle w:val="Estilo1tablaCar"/>
        </w:rPr>
        <w:t xml:space="preserve">por comunidades autónomas, </w:t>
      </w:r>
      <w:r w:rsidR="004D18B7" w:rsidRPr="00E51E95">
        <w:rPr>
          <w:rStyle w:val="Estilo1tablaCar"/>
        </w:rPr>
        <w:t>en función de modelos de titularidad-gestión.</w:t>
      </w:r>
      <w:bookmarkEnd w:id="143"/>
    </w:p>
    <w:p w14:paraId="764C738D" w14:textId="77777777" w:rsidR="004D18B7" w:rsidRDefault="004D18B7" w:rsidP="004338E1">
      <w:pPr>
        <w:rPr>
          <w:rFonts w:cstheme="minorHAnsi"/>
        </w:rPr>
      </w:pPr>
    </w:p>
    <w:p w14:paraId="3513BECD" w14:textId="356C965D" w:rsidR="004073D5" w:rsidRPr="001771EB" w:rsidRDefault="002C47C2" w:rsidP="009961F1">
      <w:pPr>
        <w:jc w:val="center"/>
        <w:rPr>
          <w:rFonts w:cstheme="minorHAnsi"/>
        </w:rPr>
      </w:pPr>
      <w:r w:rsidRPr="002C47C2">
        <w:rPr>
          <w:noProof/>
        </w:rPr>
        <w:drawing>
          <wp:inline distT="0" distB="0" distL="0" distR="0" wp14:anchorId="1E6ED8C9" wp14:editId="39C4292E">
            <wp:extent cx="4341495" cy="5055870"/>
            <wp:effectExtent l="0" t="0" r="1905" b="0"/>
            <wp:docPr id="39924874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341495" cy="5055870"/>
                    </a:xfrm>
                    <a:prstGeom prst="rect">
                      <a:avLst/>
                    </a:prstGeom>
                    <a:noFill/>
                    <a:ln>
                      <a:noFill/>
                    </a:ln>
                  </pic:spPr>
                </pic:pic>
              </a:graphicData>
            </a:graphic>
          </wp:inline>
        </w:drawing>
      </w:r>
    </w:p>
    <w:p w14:paraId="518B8CC6" w14:textId="77777777" w:rsidR="004073D5" w:rsidRPr="001771EB" w:rsidRDefault="004073D5" w:rsidP="004073D5">
      <w:pPr>
        <w:rPr>
          <w:rFonts w:cstheme="minorHAnsi"/>
          <w:color w:val="007B5F"/>
        </w:rPr>
      </w:pPr>
    </w:p>
    <w:p w14:paraId="71A45AA6" w14:textId="77777777" w:rsidR="004073D5" w:rsidRDefault="004073D5" w:rsidP="004073D5">
      <w:pPr>
        <w:jc w:val="center"/>
        <w:rPr>
          <w:rFonts w:cstheme="minorHAnsi"/>
        </w:rPr>
      </w:pPr>
    </w:p>
    <w:p w14:paraId="49368086" w14:textId="77777777" w:rsidR="004073D5" w:rsidRPr="00D7760A" w:rsidRDefault="004073D5" w:rsidP="004073D5">
      <w:pPr>
        <w:pStyle w:val="Ttulo3"/>
        <w:ind w:firstLine="284"/>
        <w:rPr>
          <w:color w:val="007B5F"/>
        </w:rPr>
      </w:pPr>
      <w:bookmarkStart w:id="144" w:name="_Toc160016906"/>
      <w:r w:rsidRPr="00D7760A">
        <w:rPr>
          <w:color w:val="007B5F"/>
        </w:rPr>
        <w:t>2.2.</w:t>
      </w:r>
      <w:r>
        <w:rPr>
          <w:color w:val="007B5F"/>
        </w:rPr>
        <w:t>7</w:t>
      </w:r>
      <w:r w:rsidRPr="00D7760A">
        <w:rPr>
          <w:color w:val="007B5F"/>
        </w:rPr>
        <w:t xml:space="preserve"> Plazas y residentes</w:t>
      </w:r>
      <w:bookmarkEnd w:id="144"/>
    </w:p>
    <w:p w14:paraId="4AED7603" w14:textId="77777777" w:rsidR="004073D5" w:rsidRPr="00232807" w:rsidRDefault="004073D5" w:rsidP="004073D5"/>
    <w:p w14:paraId="12D5290F" w14:textId="3200B50C" w:rsidR="004073D5" w:rsidRPr="00CD4F97" w:rsidRDefault="004073D5" w:rsidP="004073D5">
      <w:pPr>
        <w:rPr>
          <w:rFonts w:cstheme="minorHAnsi"/>
        </w:rPr>
      </w:pPr>
      <w:r>
        <w:rPr>
          <w:rFonts w:cstheme="minorHAnsi"/>
        </w:rPr>
        <w:t xml:space="preserve">Al igual que en los centros de </w:t>
      </w:r>
      <w:r w:rsidR="00734FB9">
        <w:rPr>
          <w:rFonts w:cstheme="minorHAnsi"/>
        </w:rPr>
        <w:t xml:space="preserve">personas </w:t>
      </w:r>
      <w:r>
        <w:rPr>
          <w:rFonts w:cstheme="minorHAnsi"/>
        </w:rPr>
        <w:t>mayores, l</w:t>
      </w:r>
      <w:r w:rsidRPr="00CD4F97">
        <w:rPr>
          <w:rFonts w:cstheme="minorHAnsi"/>
        </w:rPr>
        <w:t xml:space="preserve">as plazas ofrecidas por los centros </w:t>
      </w:r>
      <w:r>
        <w:rPr>
          <w:rFonts w:cstheme="minorHAnsi"/>
        </w:rPr>
        <w:t xml:space="preserve">dirigidos a personas con discapacidad </w:t>
      </w:r>
      <w:r w:rsidRPr="00CD4F97">
        <w:rPr>
          <w:rFonts w:cstheme="minorHAnsi"/>
        </w:rPr>
        <w:t>pueden ser bien de tipo permanente o bien de tipo temporal.</w:t>
      </w:r>
    </w:p>
    <w:p w14:paraId="1694E15E" w14:textId="56271F04" w:rsidR="004073D5" w:rsidRDefault="004073D5" w:rsidP="004073D5">
      <w:pPr>
        <w:rPr>
          <w:rFonts w:cstheme="minorHAnsi"/>
        </w:rPr>
      </w:pPr>
      <w:r w:rsidRPr="00CD4F97">
        <w:rPr>
          <w:rFonts w:cstheme="minorHAnsi"/>
        </w:rPr>
        <w:t>En el ejercicio 202</w:t>
      </w:r>
      <w:r w:rsidR="00246154">
        <w:rPr>
          <w:rFonts w:cstheme="minorHAnsi"/>
        </w:rPr>
        <w:t>2</w:t>
      </w:r>
      <w:r w:rsidRPr="00CD4F97">
        <w:rPr>
          <w:rFonts w:cstheme="minorHAnsi"/>
        </w:rPr>
        <w:t xml:space="preserve">, </w:t>
      </w:r>
      <w:r>
        <w:rPr>
          <w:rFonts w:cstheme="minorHAnsi"/>
        </w:rPr>
        <w:t>había 32.934</w:t>
      </w:r>
      <w:r w:rsidRPr="00CD4F97">
        <w:rPr>
          <w:rFonts w:cstheme="minorHAnsi"/>
        </w:rPr>
        <w:t xml:space="preserve"> personas </w:t>
      </w:r>
      <w:r>
        <w:rPr>
          <w:rFonts w:cstheme="minorHAnsi"/>
        </w:rPr>
        <w:t xml:space="preserve">con discapacidad </w:t>
      </w:r>
      <w:r w:rsidRPr="00CD4F97">
        <w:rPr>
          <w:rFonts w:cstheme="minorHAnsi"/>
        </w:rPr>
        <w:t xml:space="preserve">haciendo uso de centros residenciales en el momento de cumplimentar el cuestionario, ocupando el </w:t>
      </w:r>
      <w:r>
        <w:rPr>
          <w:rFonts w:cstheme="minorHAnsi"/>
        </w:rPr>
        <w:t>88</w:t>
      </w:r>
      <w:r w:rsidRPr="00CD4F97">
        <w:rPr>
          <w:rFonts w:cstheme="minorHAnsi"/>
        </w:rPr>
        <w:t xml:space="preserve">% </w:t>
      </w:r>
      <w:r>
        <w:rPr>
          <w:rFonts w:cstheme="minorHAnsi"/>
        </w:rPr>
        <w:t xml:space="preserve">de las plazas </w:t>
      </w:r>
      <w:r>
        <w:rPr>
          <w:rFonts w:cstheme="minorHAnsi"/>
        </w:rPr>
        <w:lastRenderedPageBreak/>
        <w:t xml:space="preserve">disponibles en los mismos. El 97,4% de las plazas estaban cubiertas con carácter permanente y el 58,4% de éstas estaban ocupadas por hombres frente al 41,6% que son mujeres. </w:t>
      </w:r>
    </w:p>
    <w:p w14:paraId="411E7AA9" w14:textId="73ACF931" w:rsidR="00D75046" w:rsidRPr="00E51E95" w:rsidRDefault="003F45D5" w:rsidP="00E017E9">
      <w:pPr>
        <w:pStyle w:val="Descripcin"/>
        <w:keepNext/>
        <w:rPr>
          <w:rStyle w:val="Estilo1tablaCar"/>
        </w:rPr>
      </w:pPr>
      <w:bookmarkStart w:id="145" w:name="_Toc162960640"/>
      <w:r>
        <w:t xml:space="preserve">Tabla </w:t>
      </w:r>
      <w:r w:rsidR="007022EB">
        <w:fldChar w:fldCharType="begin"/>
      </w:r>
      <w:r w:rsidR="007022EB">
        <w:instrText xml:space="preserve"> SEQ Tabla \* ARABIC </w:instrText>
      </w:r>
      <w:r w:rsidR="007022EB">
        <w:fldChar w:fldCharType="separate"/>
      </w:r>
      <w:r w:rsidR="00491CE2">
        <w:rPr>
          <w:noProof/>
        </w:rPr>
        <w:t>28</w:t>
      </w:r>
      <w:r w:rsidR="007022EB">
        <w:rPr>
          <w:noProof/>
        </w:rPr>
        <w:fldChar w:fldCharType="end"/>
      </w:r>
      <w:r w:rsidR="00D75046" w:rsidRPr="00E51E95">
        <w:rPr>
          <w:rStyle w:val="Estilo1tablaCar"/>
        </w:rPr>
        <w:t>: Distribución de los residentes permanentes y temporales en centros dirigidos a personas con discapacidad, por modelos de titularidad-gestión.</w:t>
      </w:r>
      <w:bookmarkEnd w:id="145"/>
    </w:p>
    <w:p w14:paraId="75972D2D" w14:textId="2CBE54C7" w:rsidR="004073D5" w:rsidRDefault="00B63F24" w:rsidP="006F66B2">
      <w:pPr>
        <w:jc w:val="center"/>
        <w:rPr>
          <w:rFonts w:cstheme="minorHAnsi"/>
        </w:rPr>
      </w:pPr>
      <w:r w:rsidRPr="00B63F24">
        <w:rPr>
          <w:noProof/>
        </w:rPr>
        <w:drawing>
          <wp:inline distT="0" distB="0" distL="0" distR="0" wp14:anchorId="17629052" wp14:editId="1D712758">
            <wp:extent cx="5783532" cy="1731523"/>
            <wp:effectExtent l="0" t="0" r="8255" b="2540"/>
            <wp:docPr id="3941882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88674" cy="1733062"/>
                    </a:xfrm>
                    <a:prstGeom prst="rect">
                      <a:avLst/>
                    </a:prstGeom>
                    <a:noFill/>
                    <a:ln>
                      <a:noFill/>
                    </a:ln>
                  </pic:spPr>
                </pic:pic>
              </a:graphicData>
            </a:graphic>
          </wp:inline>
        </w:drawing>
      </w:r>
    </w:p>
    <w:p w14:paraId="3DBD5D29" w14:textId="6A788563" w:rsidR="00D16C1B" w:rsidRDefault="00E81179" w:rsidP="00E017E9">
      <w:pPr>
        <w:pStyle w:val="Descripcin"/>
        <w:keepNext/>
        <w:rPr>
          <w:rFonts w:cstheme="minorHAnsi"/>
        </w:rPr>
      </w:pPr>
      <w:bookmarkStart w:id="146" w:name="_Toc162960606"/>
      <w:r>
        <w:t xml:space="preserve">Gráfico </w:t>
      </w:r>
      <w:r w:rsidR="007022EB">
        <w:fldChar w:fldCharType="begin"/>
      </w:r>
      <w:r w:rsidR="007022EB">
        <w:instrText xml:space="preserve"> SEQ Gráfico \* ARABIC </w:instrText>
      </w:r>
      <w:r w:rsidR="007022EB">
        <w:fldChar w:fldCharType="separate"/>
      </w:r>
      <w:r w:rsidR="00491CE2">
        <w:rPr>
          <w:noProof/>
        </w:rPr>
        <w:t>31</w:t>
      </w:r>
      <w:r w:rsidR="007022EB">
        <w:rPr>
          <w:noProof/>
        </w:rPr>
        <w:fldChar w:fldCharType="end"/>
      </w:r>
      <w:r w:rsidR="00D16C1B" w:rsidRPr="000B3D6F">
        <w:rPr>
          <w:rFonts w:cstheme="minorHAnsi"/>
          <w:color w:val="005C46" w:themeColor="text2" w:themeShade="BF"/>
        </w:rPr>
        <w:t xml:space="preserve">: </w:t>
      </w:r>
      <w:r w:rsidR="00D16C1B">
        <w:rPr>
          <w:rFonts w:cstheme="minorHAnsi"/>
          <w:color w:val="005C46" w:themeColor="text2" w:themeShade="BF"/>
        </w:rPr>
        <w:t>Distribución de residentes en función de su per</w:t>
      </w:r>
      <w:r w:rsidR="0032293E">
        <w:rPr>
          <w:rFonts w:cstheme="minorHAnsi"/>
          <w:color w:val="005C46" w:themeColor="text2" w:themeShade="BF"/>
        </w:rPr>
        <w:t>manencia</w:t>
      </w:r>
      <w:r w:rsidR="00D16C1B">
        <w:rPr>
          <w:rFonts w:cstheme="minorHAnsi"/>
          <w:color w:val="005C46" w:themeColor="text2" w:themeShade="BF"/>
        </w:rPr>
        <w:t xml:space="preserve"> en centros residenciales dirigidos a personas con discapacidad.</w:t>
      </w:r>
      <w:bookmarkEnd w:id="146"/>
    </w:p>
    <w:p w14:paraId="0C165A60" w14:textId="77777777" w:rsidR="00B63F24" w:rsidRPr="00CD4F97" w:rsidRDefault="00B63F24" w:rsidP="004073D5">
      <w:pPr>
        <w:rPr>
          <w:rFonts w:cstheme="minorHAnsi"/>
        </w:rPr>
      </w:pPr>
    </w:p>
    <w:p w14:paraId="43AD14C7" w14:textId="738E5AB9" w:rsidR="009A60F1" w:rsidRDefault="00E239E4" w:rsidP="00E239E4">
      <w:pPr>
        <w:jc w:val="center"/>
        <w:rPr>
          <w:rFonts w:cstheme="minorHAnsi"/>
        </w:rPr>
      </w:pPr>
      <w:r>
        <w:rPr>
          <w:rFonts w:cstheme="minorHAnsi"/>
          <w:noProof/>
        </w:rPr>
        <w:drawing>
          <wp:inline distT="0" distB="0" distL="0" distR="0" wp14:anchorId="42D20EDD" wp14:editId="213D9487">
            <wp:extent cx="4572635" cy="2743200"/>
            <wp:effectExtent l="0" t="0" r="0" b="0"/>
            <wp:docPr id="132841896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373B5A40" w14:textId="77777777" w:rsidR="009A60F1" w:rsidRDefault="009A60F1">
      <w:pPr>
        <w:jc w:val="left"/>
        <w:rPr>
          <w:rFonts w:cstheme="minorHAnsi"/>
        </w:rPr>
      </w:pPr>
      <w:r>
        <w:rPr>
          <w:rFonts w:cstheme="minorHAnsi"/>
        </w:rPr>
        <w:br w:type="page"/>
      </w:r>
    </w:p>
    <w:p w14:paraId="650E6039" w14:textId="77777777" w:rsidR="004073D5" w:rsidRDefault="004073D5" w:rsidP="00E239E4">
      <w:pPr>
        <w:jc w:val="center"/>
        <w:rPr>
          <w:rFonts w:cstheme="minorHAnsi"/>
        </w:rPr>
      </w:pPr>
    </w:p>
    <w:p w14:paraId="4A65D49F" w14:textId="77777777" w:rsidR="00B63F24" w:rsidRDefault="00B63F24" w:rsidP="004073D5">
      <w:pPr>
        <w:rPr>
          <w:rFonts w:cstheme="minorHAnsi"/>
        </w:rPr>
      </w:pPr>
    </w:p>
    <w:p w14:paraId="6CAAEC7A" w14:textId="05EFCBC0" w:rsidR="00D75046" w:rsidRPr="00E51E95" w:rsidRDefault="003F45D5" w:rsidP="00E017E9">
      <w:pPr>
        <w:pStyle w:val="Descripcin"/>
        <w:keepNext/>
        <w:rPr>
          <w:rStyle w:val="Estilo1tablaCar"/>
        </w:rPr>
      </w:pPr>
      <w:bookmarkStart w:id="147" w:name="_Toc162960641"/>
      <w:r>
        <w:t xml:space="preserve">Tabla </w:t>
      </w:r>
      <w:r w:rsidR="007022EB">
        <w:fldChar w:fldCharType="begin"/>
      </w:r>
      <w:r w:rsidR="007022EB">
        <w:instrText xml:space="preserve"> SEQ Tabla \* ARABIC </w:instrText>
      </w:r>
      <w:r w:rsidR="007022EB">
        <w:fldChar w:fldCharType="separate"/>
      </w:r>
      <w:r w:rsidR="00491CE2">
        <w:rPr>
          <w:noProof/>
        </w:rPr>
        <w:t>29</w:t>
      </w:r>
      <w:r w:rsidR="007022EB">
        <w:rPr>
          <w:noProof/>
        </w:rPr>
        <w:fldChar w:fldCharType="end"/>
      </w:r>
      <w:r w:rsidR="00D75046" w:rsidRPr="00E51E95">
        <w:rPr>
          <w:rStyle w:val="Estilo1tablaCar"/>
        </w:rPr>
        <w:t>: Ratio de ocupación en centros dirigidos a personas con discapacidad, por modelos de titularidad-gestión.</w:t>
      </w:r>
      <w:bookmarkEnd w:id="147"/>
    </w:p>
    <w:p w14:paraId="17FB3CE0" w14:textId="77777777" w:rsidR="00D75046" w:rsidRDefault="00D75046" w:rsidP="004073D5">
      <w:pPr>
        <w:rPr>
          <w:rFonts w:cstheme="minorHAnsi"/>
        </w:rPr>
      </w:pPr>
    </w:p>
    <w:p w14:paraId="2DE3E3E0" w14:textId="777AD206" w:rsidR="00B63F24" w:rsidRDefault="006F66B2" w:rsidP="006F66B2">
      <w:pPr>
        <w:jc w:val="center"/>
        <w:rPr>
          <w:rFonts w:cstheme="minorHAnsi"/>
        </w:rPr>
      </w:pPr>
      <w:r w:rsidRPr="006F66B2">
        <w:rPr>
          <w:noProof/>
        </w:rPr>
        <w:drawing>
          <wp:inline distT="0" distB="0" distL="0" distR="0" wp14:anchorId="2D338EF0" wp14:editId="0D36FF77">
            <wp:extent cx="5729592" cy="2199128"/>
            <wp:effectExtent l="0" t="0" r="5080" b="0"/>
            <wp:docPr id="85917315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36625" cy="2201827"/>
                    </a:xfrm>
                    <a:prstGeom prst="rect">
                      <a:avLst/>
                    </a:prstGeom>
                    <a:noFill/>
                    <a:ln>
                      <a:noFill/>
                    </a:ln>
                  </pic:spPr>
                </pic:pic>
              </a:graphicData>
            </a:graphic>
          </wp:inline>
        </w:drawing>
      </w:r>
    </w:p>
    <w:p w14:paraId="00DCBABA" w14:textId="77777777" w:rsidR="00B63F24" w:rsidRDefault="00B63F24" w:rsidP="004073D5">
      <w:pPr>
        <w:rPr>
          <w:rFonts w:cstheme="minorHAnsi"/>
        </w:rPr>
      </w:pPr>
    </w:p>
    <w:p w14:paraId="6202F2D4" w14:textId="1AA9D853" w:rsidR="004073D5" w:rsidRDefault="004073D5" w:rsidP="004073D5">
      <w:pPr>
        <w:rPr>
          <w:rFonts w:cstheme="minorHAnsi"/>
        </w:rPr>
      </w:pPr>
      <w:r>
        <w:rPr>
          <w:rFonts w:cstheme="minorHAnsi"/>
        </w:rPr>
        <w:t>Si bien, a</w:t>
      </w:r>
      <w:r w:rsidRPr="00CD4F97">
        <w:rPr>
          <w:rFonts w:cstheme="minorHAnsi"/>
        </w:rPr>
        <w:t xml:space="preserve"> nivel nacional, el porcentaje de ocupación de los centros residenciales de personas con discapacidad se sitúa en un 8</w:t>
      </w:r>
      <w:r>
        <w:rPr>
          <w:rFonts w:cstheme="minorHAnsi"/>
        </w:rPr>
        <w:t>8</w:t>
      </w:r>
      <w:r w:rsidRPr="00CD4F97">
        <w:rPr>
          <w:rFonts w:cstheme="minorHAnsi"/>
        </w:rPr>
        <w:t xml:space="preserve">%, </w:t>
      </w:r>
      <w:r>
        <w:rPr>
          <w:rFonts w:cstheme="minorHAnsi"/>
        </w:rPr>
        <w:t>este presenta importantes diferencias entre los diferentes modelos de gestión, teniendo una mayor tasa de ocupación aquellos de titularidad privada, en torno a un 92-93%, mientras que, alrededor de 8 puntos porcentuales por debajo, se sitúan los centros de titularidad pública, pero gestión privada, que presentan tasas de ocupación en torno al 84%. Por último, aquellos centros de titularidad y gestión pública presentan una tasa de ocupación del 73,2%.</w:t>
      </w:r>
    </w:p>
    <w:p w14:paraId="262A955F" w14:textId="77777777" w:rsidR="004073D5" w:rsidRPr="00CD4F97" w:rsidRDefault="004073D5" w:rsidP="004073D5">
      <w:pPr>
        <w:rPr>
          <w:rFonts w:cstheme="minorHAnsi"/>
        </w:rPr>
      </w:pPr>
    </w:p>
    <w:p w14:paraId="4AB115A2" w14:textId="77777777" w:rsidR="004073D5" w:rsidRPr="00D7760A" w:rsidRDefault="004073D5" w:rsidP="004073D5">
      <w:pPr>
        <w:pStyle w:val="Ttulo3"/>
        <w:ind w:firstLine="284"/>
        <w:rPr>
          <w:color w:val="007B5F"/>
        </w:rPr>
      </w:pPr>
      <w:bookmarkStart w:id="148" w:name="_Toc160016907"/>
      <w:r w:rsidRPr="00D7760A">
        <w:rPr>
          <w:color w:val="007B5F"/>
        </w:rPr>
        <w:t>2.2.</w:t>
      </w:r>
      <w:r>
        <w:rPr>
          <w:color w:val="007B5F"/>
        </w:rPr>
        <w:t>8</w:t>
      </w:r>
      <w:r w:rsidRPr="00D7760A">
        <w:rPr>
          <w:color w:val="007B5F"/>
        </w:rPr>
        <w:t>. Perfil del residente</w:t>
      </w:r>
      <w:bookmarkEnd w:id="148"/>
    </w:p>
    <w:p w14:paraId="0697C391" w14:textId="77777777" w:rsidR="004073D5" w:rsidRPr="00C754A1" w:rsidRDefault="004073D5" w:rsidP="004073D5"/>
    <w:p w14:paraId="073651BE" w14:textId="77777777" w:rsidR="004073D5" w:rsidRDefault="004073D5" w:rsidP="004073D5">
      <w:pPr>
        <w:rPr>
          <w:rFonts w:cstheme="minorHAnsi"/>
        </w:rPr>
      </w:pPr>
      <w:r w:rsidRPr="00CD4F97">
        <w:rPr>
          <w:rFonts w:cstheme="minorHAnsi"/>
        </w:rPr>
        <w:t xml:space="preserve">Al analizar el perfil de los residentes por sexo, se pone de manifiesto que, a nivel nacional, el </w:t>
      </w:r>
      <w:r>
        <w:rPr>
          <w:rFonts w:cstheme="minorHAnsi"/>
        </w:rPr>
        <w:t>5</w:t>
      </w:r>
      <w:r w:rsidRPr="00CD4F97">
        <w:rPr>
          <w:rFonts w:cstheme="minorHAnsi"/>
        </w:rPr>
        <w:t>8,</w:t>
      </w:r>
      <w:r>
        <w:rPr>
          <w:rFonts w:cstheme="minorHAnsi"/>
        </w:rPr>
        <w:t>4</w:t>
      </w:r>
      <w:r w:rsidRPr="00CD4F97">
        <w:rPr>
          <w:rFonts w:cstheme="minorHAnsi"/>
        </w:rPr>
        <w:t xml:space="preserve">% de los residentes son </w:t>
      </w:r>
      <w:r>
        <w:rPr>
          <w:rFonts w:cstheme="minorHAnsi"/>
        </w:rPr>
        <w:t>hombres</w:t>
      </w:r>
      <w:r w:rsidRPr="00CD4F97">
        <w:rPr>
          <w:rFonts w:cstheme="minorHAnsi"/>
        </w:rPr>
        <w:t xml:space="preserve">, frente al </w:t>
      </w:r>
      <w:r>
        <w:rPr>
          <w:rFonts w:cstheme="minorHAnsi"/>
        </w:rPr>
        <w:t>4</w:t>
      </w:r>
      <w:r w:rsidRPr="00CD4F97">
        <w:rPr>
          <w:rFonts w:cstheme="minorHAnsi"/>
        </w:rPr>
        <w:t>1,</w:t>
      </w:r>
      <w:r>
        <w:rPr>
          <w:rFonts w:cstheme="minorHAnsi"/>
        </w:rPr>
        <w:t>6</w:t>
      </w:r>
      <w:r w:rsidRPr="00CD4F97">
        <w:rPr>
          <w:rFonts w:cstheme="minorHAnsi"/>
        </w:rPr>
        <w:t xml:space="preserve">% de los mismos, que son </w:t>
      </w:r>
      <w:r>
        <w:rPr>
          <w:rFonts w:cstheme="minorHAnsi"/>
        </w:rPr>
        <w:t>mujeres</w:t>
      </w:r>
      <w:r w:rsidRPr="00CD4F97">
        <w:rPr>
          <w:rFonts w:cstheme="minorHAnsi"/>
        </w:rPr>
        <w:t>.</w:t>
      </w:r>
    </w:p>
    <w:p w14:paraId="31A47EB8" w14:textId="5CF4AF73" w:rsidR="00B34EB3" w:rsidRPr="00E51E95" w:rsidRDefault="003F45D5" w:rsidP="00216F96">
      <w:pPr>
        <w:pStyle w:val="Descripcin"/>
        <w:keepNext/>
        <w:rPr>
          <w:rStyle w:val="Estilo1tablaCar"/>
        </w:rPr>
      </w:pPr>
      <w:bookmarkStart w:id="149" w:name="_Toc162960642"/>
      <w:r>
        <w:t xml:space="preserve">Tabla </w:t>
      </w:r>
      <w:r w:rsidR="007022EB">
        <w:fldChar w:fldCharType="begin"/>
      </w:r>
      <w:r w:rsidR="007022EB">
        <w:instrText xml:space="preserve"> SEQ Tabla \* ARABIC </w:instrText>
      </w:r>
      <w:r w:rsidR="007022EB">
        <w:fldChar w:fldCharType="separate"/>
      </w:r>
      <w:r w:rsidR="00491CE2">
        <w:rPr>
          <w:noProof/>
        </w:rPr>
        <w:t>30</w:t>
      </w:r>
      <w:r w:rsidR="007022EB">
        <w:rPr>
          <w:noProof/>
        </w:rPr>
        <w:fldChar w:fldCharType="end"/>
      </w:r>
      <w:r w:rsidR="00216F96">
        <w:t>:</w:t>
      </w:r>
      <w:r w:rsidR="00B34EB3" w:rsidRPr="00E51E95">
        <w:rPr>
          <w:rStyle w:val="Estilo1tablaCar"/>
        </w:rPr>
        <w:t xml:space="preserve"> Distribución de los residentes en centros dirigidos a personas con discapacidad, por sexo y modelos de titularidad-gestión.</w:t>
      </w:r>
      <w:bookmarkEnd w:id="149"/>
    </w:p>
    <w:p w14:paraId="180E38E9" w14:textId="77777777" w:rsidR="00D75046" w:rsidRDefault="00D75046" w:rsidP="004073D5">
      <w:pPr>
        <w:rPr>
          <w:rFonts w:cstheme="minorHAnsi"/>
        </w:rPr>
      </w:pPr>
    </w:p>
    <w:p w14:paraId="49EAA51D" w14:textId="77777777" w:rsidR="004073D5" w:rsidRDefault="004073D5" w:rsidP="004073D5">
      <w:pPr>
        <w:jc w:val="center"/>
        <w:rPr>
          <w:rFonts w:cstheme="minorHAnsi"/>
        </w:rPr>
      </w:pPr>
      <w:r w:rsidRPr="00EF617C">
        <w:rPr>
          <w:noProof/>
        </w:rPr>
        <w:lastRenderedPageBreak/>
        <w:drawing>
          <wp:inline distT="0" distB="0" distL="0" distR="0" wp14:anchorId="50BA40A5" wp14:editId="31894FC8">
            <wp:extent cx="5244554" cy="1994170"/>
            <wp:effectExtent l="0" t="0" r="0" b="6350"/>
            <wp:docPr id="49371892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69145" cy="2003520"/>
                    </a:xfrm>
                    <a:prstGeom prst="rect">
                      <a:avLst/>
                    </a:prstGeom>
                    <a:noFill/>
                    <a:ln>
                      <a:noFill/>
                    </a:ln>
                  </pic:spPr>
                </pic:pic>
              </a:graphicData>
            </a:graphic>
          </wp:inline>
        </w:drawing>
      </w:r>
    </w:p>
    <w:p w14:paraId="3DA7F909" w14:textId="77777777" w:rsidR="00446749" w:rsidRDefault="00446749" w:rsidP="004073D5">
      <w:pPr>
        <w:jc w:val="center"/>
        <w:rPr>
          <w:rFonts w:cstheme="minorHAnsi"/>
        </w:rPr>
      </w:pPr>
    </w:p>
    <w:p w14:paraId="2C4EC88C" w14:textId="0C62DCC2" w:rsidR="00446749" w:rsidRPr="00CD4F97" w:rsidRDefault="00E81179" w:rsidP="00216F96">
      <w:pPr>
        <w:pStyle w:val="Descripcin"/>
        <w:keepNext/>
        <w:jc w:val="center"/>
        <w:rPr>
          <w:rFonts w:cstheme="minorHAnsi"/>
        </w:rPr>
      </w:pPr>
      <w:bookmarkStart w:id="150" w:name="_Hlk161045462"/>
      <w:bookmarkStart w:id="151" w:name="_Toc162960607"/>
      <w:r>
        <w:t xml:space="preserve">Gráfico </w:t>
      </w:r>
      <w:r w:rsidR="007022EB">
        <w:fldChar w:fldCharType="begin"/>
      </w:r>
      <w:r w:rsidR="007022EB">
        <w:instrText xml:space="preserve"> SEQ Gráfico \* ARABIC </w:instrText>
      </w:r>
      <w:r w:rsidR="007022EB">
        <w:fldChar w:fldCharType="separate"/>
      </w:r>
      <w:r w:rsidR="00491CE2">
        <w:rPr>
          <w:noProof/>
        </w:rPr>
        <w:t>32</w:t>
      </w:r>
      <w:r w:rsidR="007022EB">
        <w:rPr>
          <w:noProof/>
        </w:rPr>
        <w:fldChar w:fldCharType="end"/>
      </w:r>
      <w:r w:rsidR="00216F96">
        <w:t xml:space="preserve">: </w:t>
      </w:r>
      <w:r w:rsidR="00446749">
        <w:rPr>
          <w:rFonts w:cstheme="minorHAnsi"/>
          <w:color w:val="005C46" w:themeColor="text2" w:themeShade="BF"/>
        </w:rPr>
        <w:t xml:space="preserve">Distribución </w:t>
      </w:r>
      <w:r w:rsidR="00983AAF">
        <w:rPr>
          <w:rFonts w:cstheme="minorHAnsi"/>
          <w:color w:val="005C46" w:themeColor="text2" w:themeShade="BF"/>
        </w:rPr>
        <w:t xml:space="preserve">por sexo </w:t>
      </w:r>
      <w:r w:rsidR="00446749">
        <w:rPr>
          <w:rFonts w:cstheme="minorHAnsi"/>
          <w:color w:val="005C46" w:themeColor="text2" w:themeShade="BF"/>
        </w:rPr>
        <w:t>de los residentes en centros dirigidos a personas con discapacidad</w:t>
      </w:r>
      <w:r w:rsidR="00983AAF">
        <w:rPr>
          <w:rFonts w:cstheme="minorHAnsi"/>
          <w:color w:val="005C46" w:themeColor="text2" w:themeShade="BF"/>
        </w:rPr>
        <w:t>.</w:t>
      </w:r>
      <w:bookmarkEnd w:id="150"/>
      <w:bookmarkEnd w:id="151"/>
    </w:p>
    <w:p w14:paraId="49CD2120" w14:textId="77777777" w:rsidR="004073D5" w:rsidRPr="00CD4F97" w:rsidRDefault="004073D5" w:rsidP="004073D5">
      <w:pPr>
        <w:jc w:val="center"/>
        <w:rPr>
          <w:rFonts w:cstheme="minorHAnsi"/>
        </w:rPr>
      </w:pPr>
      <w:r>
        <w:rPr>
          <w:rFonts w:cstheme="minorHAnsi"/>
          <w:noProof/>
        </w:rPr>
        <w:drawing>
          <wp:inline distT="0" distB="0" distL="0" distR="0" wp14:anchorId="30DA1D6A" wp14:editId="3AA73011">
            <wp:extent cx="3600000" cy="2865600"/>
            <wp:effectExtent l="0" t="0" r="635" b="0"/>
            <wp:docPr id="1905126549" name="Imagen 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126549" name="Imagen 8" descr="Gráfico, Gráfico circular&#10;&#10;Descripción generada automáticamente"/>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600000" cy="2865600"/>
                    </a:xfrm>
                    <a:prstGeom prst="rect">
                      <a:avLst/>
                    </a:prstGeom>
                    <a:noFill/>
                  </pic:spPr>
                </pic:pic>
              </a:graphicData>
            </a:graphic>
          </wp:inline>
        </w:drawing>
      </w:r>
    </w:p>
    <w:p w14:paraId="5D7CAF6D" w14:textId="77777777" w:rsidR="004073D5" w:rsidRDefault="004073D5" w:rsidP="004073D5">
      <w:pPr>
        <w:rPr>
          <w:rFonts w:cstheme="minorHAnsi"/>
        </w:rPr>
      </w:pPr>
      <w:r w:rsidRPr="00CD4F97">
        <w:rPr>
          <w:rFonts w:cstheme="minorHAnsi"/>
        </w:rPr>
        <w:t>Si lo que analizamos es la distribución de los residentes según el grado de dependencia reconocido, se refleja que, a nivel nacional, el 4</w:t>
      </w:r>
      <w:r>
        <w:rPr>
          <w:rFonts w:cstheme="minorHAnsi"/>
        </w:rPr>
        <w:t>9</w:t>
      </w:r>
      <w:r w:rsidRPr="00CD4F97">
        <w:rPr>
          <w:rFonts w:cstheme="minorHAnsi"/>
        </w:rPr>
        <w:t xml:space="preserve">,2% de los residentes tiene reconocido un Grado I o un Grado II, mientras que el </w:t>
      </w:r>
      <w:r>
        <w:rPr>
          <w:rFonts w:cstheme="minorHAnsi"/>
        </w:rPr>
        <w:t>41</w:t>
      </w:r>
      <w:r w:rsidRPr="00CD4F97">
        <w:rPr>
          <w:rFonts w:cstheme="minorHAnsi"/>
        </w:rPr>
        <w:t xml:space="preserve">,7% de los mismos tiene reconocido un Grado III y el </w:t>
      </w:r>
      <w:r>
        <w:rPr>
          <w:rFonts w:cstheme="minorHAnsi"/>
        </w:rPr>
        <w:t>9,1%</w:t>
      </w:r>
      <w:r w:rsidRPr="00CD4F97">
        <w:rPr>
          <w:rFonts w:cstheme="minorHAnsi"/>
        </w:rPr>
        <w:t xml:space="preserve"> </w:t>
      </w:r>
      <w:r>
        <w:rPr>
          <w:rFonts w:cstheme="minorHAnsi"/>
        </w:rPr>
        <w:t xml:space="preserve">de los residentes </w:t>
      </w:r>
      <w:r w:rsidRPr="00CD4F97">
        <w:rPr>
          <w:rFonts w:cstheme="minorHAnsi"/>
        </w:rPr>
        <w:t>está sin valorar o no tiene grado reconocido.</w:t>
      </w:r>
    </w:p>
    <w:p w14:paraId="0B702588" w14:textId="45F954C0" w:rsidR="00983AAF" w:rsidRPr="00CD4F97" w:rsidRDefault="00E81179" w:rsidP="00216F96">
      <w:pPr>
        <w:pStyle w:val="Descripcin"/>
        <w:keepNext/>
        <w:rPr>
          <w:rFonts w:cstheme="minorHAnsi"/>
        </w:rPr>
      </w:pPr>
      <w:bookmarkStart w:id="152" w:name="_Toc162960608"/>
      <w:r>
        <w:lastRenderedPageBreak/>
        <w:t xml:space="preserve">Gráfico </w:t>
      </w:r>
      <w:r w:rsidR="007022EB">
        <w:fldChar w:fldCharType="begin"/>
      </w:r>
      <w:r w:rsidR="007022EB">
        <w:instrText xml:space="preserve"> SEQ Gráfico \* ARABIC </w:instrText>
      </w:r>
      <w:r w:rsidR="007022EB">
        <w:fldChar w:fldCharType="separate"/>
      </w:r>
      <w:r w:rsidR="00491CE2">
        <w:rPr>
          <w:noProof/>
        </w:rPr>
        <w:t>33</w:t>
      </w:r>
      <w:r w:rsidR="007022EB">
        <w:rPr>
          <w:noProof/>
        </w:rPr>
        <w:fldChar w:fldCharType="end"/>
      </w:r>
      <w:r w:rsidR="00216F96">
        <w:t>:</w:t>
      </w:r>
      <w:r w:rsidR="00983AAF">
        <w:rPr>
          <w:rFonts w:cstheme="minorHAnsi"/>
          <w:color w:val="005C46" w:themeColor="text2" w:themeShade="BF"/>
        </w:rPr>
        <w:t xml:space="preserve"> Distribución por grado reconocido de los residentes en centros dirigidos a personas con discapacidad.</w:t>
      </w:r>
      <w:bookmarkEnd w:id="152"/>
    </w:p>
    <w:p w14:paraId="1362CA88" w14:textId="77777777" w:rsidR="004073D5" w:rsidRPr="00CD4F97" w:rsidRDefault="004073D5" w:rsidP="004073D5">
      <w:pPr>
        <w:jc w:val="center"/>
        <w:rPr>
          <w:rFonts w:cstheme="minorHAnsi"/>
        </w:rPr>
      </w:pPr>
      <w:r>
        <w:rPr>
          <w:rFonts w:cstheme="minorHAnsi"/>
          <w:noProof/>
        </w:rPr>
        <w:drawing>
          <wp:inline distT="0" distB="0" distL="0" distR="0" wp14:anchorId="3AEBDDBC" wp14:editId="05A63BCF">
            <wp:extent cx="3600000" cy="2872800"/>
            <wp:effectExtent l="0" t="0" r="635" b="3810"/>
            <wp:docPr id="395941519" name="Imagen 1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41519" name="Imagen 12" descr="Gráfico, Gráfico circular&#10;&#10;Descripción generada automáticament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00000" cy="2872800"/>
                    </a:xfrm>
                    <a:prstGeom prst="rect">
                      <a:avLst/>
                    </a:prstGeom>
                    <a:noFill/>
                  </pic:spPr>
                </pic:pic>
              </a:graphicData>
            </a:graphic>
          </wp:inline>
        </w:drawing>
      </w:r>
    </w:p>
    <w:p w14:paraId="50008664" w14:textId="77777777" w:rsidR="004073D5" w:rsidRDefault="004073D5" w:rsidP="004073D5">
      <w:pPr>
        <w:rPr>
          <w:rFonts w:cstheme="minorHAnsi"/>
        </w:rPr>
      </w:pPr>
      <w:r w:rsidRPr="00CD4F97">
        <w:rPr>
          <w:rFonts w:cstheme="minorHAnsi"/>
        </w:rPr>
        <w:t xml:space="preserve">Respecto a la edad, a nivel nacional se observa que el </w:t>
      </w:r>
      <w:r>
        <w:rPr>
          <w:rFonts w:cstheme="minorHAnsi"/>
        </w:rPr>
        <w:t>84,9% de los residentes está por debajo de los 65 años, el 11,6% tiene una edad comprendida entre los 65 años y los 79 años y el 3,5% restante tiene más de 80 años.</w:t>
      </w:r>
    </w:p>
    <w:p w14:paraId="5DCDED21" w14:textId="77777777" w:rsidR="00983AAF" w:rsidRDefault="00983AAF" w:rsidP="004073D5">
      <w:pPr>
        <w:rPr>
          <w:rFonts w:cstheme="minorHAnsi"/>
        </w:rPr>
      </w:pPr>
    </w:p>
    <w:p w14:paraId="1AFC762F" w14:textId="6288E41A" w:rsidR="00983AAF" w:rsidRDefault="00E81179" w:rsidP="00EF52A0">
      <w:pPr>
        <w:pStyle w:val="Descripcin"/>
        <w:keepNext/>
        <w:rPr>
          <w:rFonts w:cstheme="minorHAnsi"/>
        </w:rPr>
      </w:pPr>
      <w:bookmarkStart w:id="153" w:name="_Toc162960609"/>
      <w:r>
        <w:t xml:space="preserve">Gráfico </w:t>
      </w:r>
      <w:r w:rsidR="007022EB">
        <w:fldChar w:fldCharType="begin"/>
      </w:r>
      <w:r w:rsidR="007022EB">
        <w:instrText xml:space="preserve"> SEQ Gráfico \* ARABIC </w:instrText>
      </w:r>
      <w:r w:rsidR="007022EB">
        <w:fldChar w:fldCharType="separate"/>
      </w:r>
      <w:r w:rsidR="00491CE2">
        <w:rPr>
          <w:noProof/>
        </w:rPr>
        <w:t>34</w:t>
      </w:r>
      <w:r w:rsidR="007022EB">
        <w:rPr>
          <w:noProof/>
        </w:rPr>
        <w:fldChar w:fldCharType="end"/>
      </w:r>
      <w:r w:rsidR="00EF52A0">
        <w:t xml:space="preserve">: </w:t>
      </w:r>
      <w:r w:rsidR="00983AAF">
        <w:rPr>
          <w:rFonts w:cstheme="minorHAnsi"/>
          <w:color w:val="005C46" w:themeColor="text2" w:themeShade="BF"/>
        </w:rPr>
        <w:t xml:space="preserve">Distribución por </w:t>
      </w:r>
      <w:r w:rsidR="000D099C">
        <w:rPr>
          <w:rFonts w:cstheme="minorHAnsi"/>
          <w:color w:val="005C46" w:themeColor="text2" w:themeShade="BF"/>
        </w:rPr>
        <w:t>edad</w:t>
      </w:r>
      <w:r w:rsidR="00983AAF">
        <w:rPr>
          <w:rFonts w:cstheme="minorHAnsi"/>
          <w:color w:val="005C46" w:themeColor="text2" w:themeShade="BF"/>
        </w:rPr>
        <w:t xml:space="preserve"> de los residentes en centros dirigidos a personas con discapacidad.</w:t>
      </w:r>
      <w:bookmarkEnd w:id="153"/>
    </w:p>
    <w:p w14:paraId="3F309301" w14:textId="77777777" w:rsidR="004073D5" w:rsidRPr="00CD4F97" w:rsidRDefault="004073D5" w:rsidP="004073D5">
      <w:pPr>
        <w:jc w:val="center"/>
        <w:rPr>
          <w:rFonts w:cstheme="minorHAnsi"/>
        </w:rPr>
      </w:pPr>
      <w:r>
        <w:rPr>
          <w:rFonts w:cstheme="minorHAnsi"/>
          <w:noProof/>
        </w:rPr>
        <w:drawing>
          <wp:inline distT="0" distB="0" distL="0" distR="0" wp14:anchorId="555124C0" wp14:editId="24FBCE91">
            <wp:extent cx="3600000" cy="2656800"/>
            <wp:effectExtent l="0" t="0" r="635" b="0"/>
            <wp:docPr id="111292001" name="Imagen 1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2001" name="Imagen 11" descr="Gráfico, Gráfico circular&#10;&#10;Descripción generada automáticamente"/>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600000" cy="2656800"/>
                    </a:xfrm>
                    <a:prstGeom prst="rect">
                      <a:avLst/>
                    </a:prstGeom>
                    <a:noFill/>
                  </pic:spPr>
                </pic:pic>
              </a:graphicData>
            </a:graphic>
          </wp:inline>
        </w:drawing>
      </w:r>
    </w:p>
    <w:p w14:paraId="45845DB0" w14:textId="77777777" w:rsidR="004073D5" w:rsidRPr="00CD4F97" w:rsidRDefault="004073D5" w:rsidP="004073D5">
      <w:pPr>
        <w:rPr>
          <w:rFonts w:cstheme="minorHAnsi"/>
        </w:rPr>
      </w:pPr>
      <w:r w:rsidRPr="00CD4F97">
        <w:rPr>
          <w:rFonts w:cstheme="minorHAnsi"/>
        </w:rPr>
        <w:t>Si analizamos los perfiles anteriores en función de los diferentes modelos de gestión, los datos reflejan que, para los centros con titularidad y gestión privada</w:t>
      </w:r>
      <w:r>
        <w:rPr>
          <w:rFonts w:cstheme="minorHAnsi"/>
        </w:rPr>
        <w:t xml:space="preserve"> con ánimo de lucro</w:t>
      </w:r>
      <w:r w:rsidRPr="00CD4F97">
        <w:rPr>
          <w:rFonts w:cstheme="minorHAnsi"/>
        </w:rPr>
        <w:t>, los residentes Sin Grado (o sin valorar) suponen un 1</w:t>
      </w:r>
      <w:r>
        <w:rPr>
          <w:rFonts w:cstheme="minorHAnsi"/>
        </w:rPr>
        <w:t>8</w:t>
      </w:r>
      <w:r w:rsidRPr="00CD4F97">
        <w:rPr>
          <w:rFonts w:cstheme="minorHAnsi"/>
        </w:rPr>
        <w:t>%</w:t>
      </w:r>
      <w:r>
        <w:rPr>
          <w:rFonts w:cstheme="minorHAnsi"/>
        </w:rPr>
        <w:t xml:space="preserve">, mientras que en los de titularidad pública y gestión privada, también con ánimo de lucro, se sitúan en un 12,3%, siendo aquellos centros con titularidad y gestión pública los que tienen menos porcentaje de residentes sin grado reconocido, un 4,1%. </w:t>
      </w:r>
      <w:r w:rsidRPr="00F233D7">
        <w:rPr>
          <w:rFonts w:cstheme="minorHAnsi"/>
        </w:rPr>
        <w:t>A sensu contrario</w:t>
      </w:r>
      <w:r>
        <w:rPr>
          <w:rFonts w:cstheme="minorHAnsi"/>
        </w:rPr>
        <w:t xml:space="preserve">, </w:t>
      </w:r>
      <w:r w:rsidRPr="00CD4F97">
        <w:rPr>
          <w:rFonts w:cstheme="minorHAnsi"/>
        </w:rPr>
        <w:t xml:space="preserve">los </w:t>
      </w:r>
      <w:r>
        <w:rPr>
          <w:rFonts w:cstheme="minorHAnsi"/>
        </w:rPr>
        <w:t>centros con</w:t>
      </w:r>
      <w:r w:rsidRPr="00CD4F97">
        <w:rPr>
          <w:rFonts w:cstheme="minorHAnsi"/>
        </w:rPr>
        <w:t xml:space="preserve"> </w:t>
      </w:r>
      <w:r>
        <w:rPr>
          <w:rFonts w:cstheme="minorHAnsi"/>
        </w:rPr>
        <w:t xml:space="preserve">titularidad y </w:t>
      </w:r>
      <w:r w:rsidRPr="00CD4F97">
        <w:rPr>
          <w:rFonts w:cstheme="minorHAnsi"/>
        </w:rPr>
        <w:t xml:space="preserve">gestión </w:t>
      </w:r>
      <w:r>
        <w:rPr>
          <w:rFonts w:cstheme="minorHAnsi"/>
        </w:rPr>
        <w:t xml:space="preserve">pública tienen un mayor </w:t>
      </w:r>
      <w:r>
        <w:rPr>
          <w:rFonts w:cstheme="minorHAnsi"/>
        </w:rPr>
        <w:lastRenderedPageBreak/>
        <w:t xml:space="preserve">porcentaje de residentes de grado III, con un 54,5%, mientras que aquellos centros con un modelo de titularidad y gestión </w:t>
      </w:r>
      <w:r w:rsidRPr="00CD4F97">
        <w:rPr>
          <w:rFonts w:cstheme="minorHAnsi"/>
        </w:rPr>
        <w:t xml:space="preserve">privada </w:t>
      </w:r>
      <w:r>
        <w:rPr>
          <w:rFonts w:cstheme="minorHAnsi"/>
        </w:rPr>
        <w:t>con</w:t>
      </w:r>
      <w:r w:rsidRPr="00CD4F97">
        <w:rPr>
          <w:rFonts w:cstheme="minorHAnsi"/>
        </w:rPr>
        <w:t xml:space="preserve"> lucro </w:t>
      </w:r>
      <w:r>
        <w:rPr>
          <w:rFonts w:cstheme="minorHAnsi"/>
        </w:rPr>
        <w:t>tienen un 24,1% de los residentes con grado III</w:t>
      </w:r>
      <w:r w:rsidRPr="00CD4F97">
        <w:rPr>
          <w:rFonts w:cstheme="minorHAnsi"/>
        </w:rPr>
        <w:t>.</w:t>
      </w:r>
    </w:p>
    <w:p w14:paraId="2F83A3E6" w14:textId="4E4BDDB2" w:rsidR="007A7AF6" w:rsidRPr="00E51E95" w:rsidRDefault="003F45D5" w:rsidP="00216F96">
      <w:pPr>
        <w:pStyle w:val="Descripcin"/>
        <w:keepNext/>
        <w:rPr>
          <w:rStyle w:val="Estilo1tablaCar"/>
        </w:rPr>
      </w:pPr>
      <w:bookmarkStart w:id="154" w:name="_Toc162960643"/>
      <w:r>
        <w:t xml:space="preserve">Tabla </w:t>
      </w:r>
      <w:r w:rsidR="007022EB">
        <w:fldChar w:fldCharType="begin"/>
      </w:r>
      <w:r w:rsidR="007022EB">
        <w:instrText xml:space="preserve"> SEQ Tabla \* ARABIC </w:instrText>
      </w:r>
      <w:r w:rsidR="007022EB">
        <w:fldChar w:fldCharType="separate"/>
      </w:r>
      <w:r w:rsidR="00491CE2">
        <w:rPr>
          <w:noProof/>
        </w:rPr>
        <w:t>31</w:t>
      </w:r>
      <w:r w:rsidR="007022EB">
        <w:rPr>
          <w:noProof/>
        </w:rPr>
        <w:fldChar w:fldCharType="end"/>
      </w:r>
      <w:r w:rsidR="00216F96">
        <w:t xml:space="preserve">: </w:t>
      </w:r>
      <w:r w:rsidR="007A7AF6" w:rsidRPr="00E51E95">
        <w:rPr>
          <w:rStyle w:val="Estilo1tablaCar"/>
        </w:rPr>
        <w:t xml:space="preserve">Distribución de los residentes en centros dirigidos a personas </w:t>
      </w:r>
      <w:r w:rsidR="00BA10E4" w:rsidRPr="00E51E95">
        <w:rPr>
          <w:rStyle w:val="Estilo1tablaCar"/>
        </w:rPr>
        <w:t>con discapacidad</w:t>
      </w:r>
      <w:r w:rsidR="007A7AF6" w:rsidRPr="00E51E95">
        <w:rPr>
          <w:rStyle w:val="Estilo1tablaCar"/>
        </w:rPr>
        <w:t>, por nivel de autonomía, edad y modelos de titularidad-gestión.</w:t>
      </w:r>
      <w:bookmarkEnd w:id="154"/>
    </w:p>
    <w:p w14:paraId="0DE5448E" w14:textId="77777777" w:rsidR="007A7AF6" w:rsidRPr="00E51E95" w:rsidRDefault="007A7AF6" w:rsidP="004073D5">
      <w:pPr>
        <w:rPr>
          <w:rStyle w:val="Estilo1tablaCar"/>
        </w:rPr>
      </w:pPr>
    </w:p>
    <w:p w14:paraId="79D87096" w14:textId="1F6E4809" w:rsidR="004073D5" w:rsidRDefault="00A765AF" w:rsidP="004073D5">
      <w:pPr>
        <w:jc w:val="center"/>
        <w:rPr>
          <w:rFonts w:cstheme="minorHAnsi"/>
        </w:rPr>
      </w:pPr>
      <w:r w:rsidRPr="00A765AF">
        <w:rPr>
          <w:noProof/>
        </w:rPr>
        <w:drawing>
          <wp:inline distT="0" distB="0" distL="0" distR="0" wp14:anchorId="1ABCD8B3" wp14:editId="3EA15C87">
            <wp:extent cx="5553090" cy="3492230"/>
            <wp:effectExtent l="0" t="0" r="0" b="0"/>
            <wp:docPr id="116223013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59523" cy="3496275"/>
                    </a:xfrm>
                    <a:prstGeom prst="rect">
                      <a:avLst/>
                    </a:prstGeom>
                    <a:noFill/>
                    <a:ln>
                      <a:noFill/>
                    </a:ln>
                  </pic:spPr>
                </pic:pic>
              </a:graphicData>
            </a:graphic>
          </wp:inline>
        </w:drawing>
      </w:r>
    </w:p>
    <w:p w14:paraId="7F6415DD" w14:textId="77777777" w:rsidR="004073D5" w:rsidRDefault="004073D5" w:rsidP="004073D5">
      <w:pPr>
        <w:jc w:val="center"/>
        <w:rPr>
          <w:rFonts w:cstheme="minorHAnsi"/>
        </w:rPr>
      </w:pPr>
    </w:p>
    <w:p w14:paraId="3DA7BB4B" w14:textId="77777777" w:rsidR="004073D5" w:rsidRPr="00D7760A" w:rsidRDefault="004073D5" w:rsidP="004073D5">
      <w:pPr>
        <w:pStyle w:val="Ttulo3"/>
        <w:ind w:firstLine="284"/>
        <w:rPr>
          <w:color w:val="007B5F"/>
        </w:rPr>
      </w:pPr>
      <w:bookmarkStart w:id="155" w:name="_Toc160016908"/>
      <w:r w:rsidRPr="00D7760A">
        <w:rPr>
          <w:color w:val="007B5F"/>
        </w:rPr>
        <w:t>2.2.</w:t>
      </w:r>
      <w:r>
        <w:rPr>
          <w:color w:val="007B5F"/>
        </w:rPr>
        <w:t>9</w:t>
      </w:r>
      <w:r w:rsidRPr="00D7760A">
        <w:rPr>
          <w:color w:val="007B5F"/>
        </w:rPr>
        <w:t>. Residentes empadronados</w:t>
      </w:r>
      <w:bookmarkEnd w:id="155"/>
    </w:p>
    <w:p w14:paraId="66C8F766" w14:textId="77777777" w:rsidR="004073D5" w:rsidRPr="00C754A1" w:rsidRDefault="004073D5" w:rsidP="004073D5"/>
    <w:p w14:paraId="46C7E503" w14:textId="77777777" w:rsidR="004073D5" w:rsidRDefault="004073D5" w:rsidP="004073D5">
      <w:pPr>
        <w:rPr>
          <w:rFonts w:cstheme="minorHAnsi"/>
        </w:rPr>
      </w:pPr>
      <w:r w:rsidRPr="00CD4F97">
        <w:rPr>
          <w:rFonts w:cstheme="minorHAnsi"/>
        </w:rPr>
        <w:t xml:space="preserve">En este apartado se muestra la distribución de los residentes en función de si están o no empadronados en el centro residencial. </w:t>
      </w:r>
      <w:r>
        <w:rPr>
          <w:rFonts w:cstheme="minorHAnsi"/>
        </w:rPr>
        <w:t xml:space="preserve">Los datos muestran que un 68,9% de residentes están empadronados en el centro donde residen. Seguimos recalcando la necesidad del empadronamiento para la coordinación sociosanitaria entre los profesionales del centro y los respectivos especialistas del Sistema Nacional de Salud. Así mismo, desde la </w:t>
      </w:r>
      <w:r w:rsidRPr="00333AB1">
        <w:rPr>
          <w:rFonts w:cstheme="minorHAnsi"/>
        </w:rPr>
        <w:t>Ley Orgánica 2/2018, de 5 de diciembre, para la modificación de la Ley Orgánica 5/1985, de 19 de junio, del Régimen Electoral General para garantizar el derecho de sufragio de todas las personas con discapacidad</w:t>
      </w:r>
      <w:r>
        <w:rPr>
          <w:rFonts w:cstheme="minorHAnsi"/>
        </w:rPr>
        <w:t xml:space="preserve">, éstas tienen derecho al voto y la </w:t>
      </w:r>
      <w:r w:rsidRPr="00CD4F97">
        <w:rPr>
          <w:rFonts w:cstheme="minorHAnsi"/>
        </w:rPr>
        <w:t xml:space="preserve">falta de empadronamiento puede llegar a dificultar, en determinados casos, la posibilidad de ejercer </w:t>
      </w:r>
      <w:r>
        <w:rPr>
          <w:rFonts w:cstheme="minorHAnsi"/>
        </w:rPr>
        <w:t>su</w:t>
      </w:r>
      <w:r w:rsidRPr="00CD4F97">
        <w:rPr>
          <w:rFonts w:cstheme="minorHAnsi"/>
        </w:rPr>
        <w:t xml:space="preserve"> derecho al voto.</w:t>
      </w:r>
    </w:p>
    <w:p w14:paraId="7685F207" w14:textId="77777777" w:rsidR="00BA10E4" w:rsidRDefault="00BA10E4" w:rsidP="004073D5">
      <w:pPr>
        <w:rPr>
          <w:rFonts w:cstheme="minorHAnsi"/>
        </w:rPr>
      </w:pPr>
    </w:p>
    <w:p w14:paraId="7DA97F93" w14:textId="261D568A" w:rsidR="004073D5" w:rsidRPr="00E51E95" w:rsidRDefault="003F45D5" w:rsidP="00216F96">
      <w:pPr>
        <w:pStyle w:val="Descripcin"/>
        <w:keepNext/>
        <w:rPr>
          <w:rStyle w:val="Estilo1tablaCar"/>
        </w:rPr>
      </w:pPr>
      <w:bookmarkStart w:id="156" w:name="_Toc162960644"/>
      <w:r>
        <w:lastRenderedPageBreak/>
        <w:t xml:space="preserve">Tabla </w:t>
      </w:r>
      <w:r w:rsidR="007022EB">
        <w:fldChar w:fldCharType="begin"/>
      </w:r>
      <w:r w:rsidR="007022EB">
        <w:instrText xml:space="preserve"> SEQ Tabla \* ARABIC </w:instrText>
      </w:r>
      <w:r w:rsidR="007022EB">
        <w:fldChar w:fldCharType="separate"/>
      </w:r>
      <w:r w:rsidR="00491CE2">
        <w:rPr>
          <w:noProof/>
        </w:rPr>
        <w:t>32</w:t>
      </w:r>
      <w:r w:rsidR="007022EB">
        <w:rPr>
          <w:noProof/>
        </w:rPr>
        <w:fldChar w:fldCharType="end"/>
      </w:r>
      <w:r w:rsidR="00216F96">
        <w:t xml:space="preserve">: </w:t>
      </w:r>
      <w:r w:rsidR="004B74A6" w:rsidRPr="00E51E95">
        <w:rPr>
          <w:rStyle w:val="Estilo1tablaCar"/>
        </w:rPr>
        <w:t>Distribución de los residentes empadronados en centros dirigidos a personas con discapacidad, por sexo y modelos de titularidad-gestión</w:t>
      </w:r>
      <w:bookmarkEnd w:id="156"/>
    </w:p>
    <w:p w14:paraId="6A902249" w14:textId="77777777" w:rsidR="004073D5" w:rsidRDefault="004073D5" w:rsidP="004073D5">
      <w:pPr>
        <w:jc w:val="center"/>
        <w:rPr>
          <w:rFonts w:cstheme="minorHAnsi"/>
        </w:rPr>
      </w:pPr>
      <w:r w:rsidRPr="0088191D">
        <w:rPr>
          <w:noProof/>
        </w:rPr>
        <w:drawing>
          <wp:inline distT="0" distB="0" distL="0" distR="0" wp14:anchorId="702B7E9E" wp14:editId="7628FF7E">
            <wp:extent cx="5486400" cy="1677116"/>
            <wp:effectExtent l="0" t="0" r="0" b="0"/>
            <wp:docPr id="96207663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11718" cy="1684855"/>
                    </a:xfrm>
                    <a:prstGeom prst="rect">
                      <a:avLst/>
                    </a:prstGeom>
                    <a:noFill/>
                    <a:ln>
                      <a:noFill/>
                    </a:ln>
                  </pic:spPr>
                </pic:pic>
              </a:graphicData>
            </a:graphic>
          </wp:inline>
        </w:drawing>
      </w:r>
    </w:p>
    <w:p w14:paraId="4762BFD2" w14:textId="139F86C4" w:rsidR="000D099C" w:rsidRPr="00CD4F97" w:rsidRDefault="00D32388" w:rsidP="00412381">
      <w:pPr>
        <w:jc w:val="left"/>
        <w:rPr>
          <w:rFonts w:cstheme="minorHAnsi"/>
        </w:rPr>
      </w:pPr>
      <w:r w:rsidRPr="009D021E">
        <w:rPr>
          <w:i/>
          <w:iCs/>
          <w:color w:val="007B5F" w:themeColor="text2"/>
          <w:sz w:val="18"/>
          <w:szCs w:val="18"/>
        </w:rPr>
        <w:t>Gr</w:t>
      </w:r>
      <w:r w:rsidR="009D021E" w:rsidRPr="009D021E">
        <w:rPr>
          <w:i/>
          <w:iCs/>
          <w:color w:val="007B5F" w:themeColor="text2"/>
          <w:sz w:val="18"/>
          <w:szCs w:val="18"/>
        </w:rPr>
        <w:t>á</w:t>
      </w:r>
      <w:r w:rsidRPr="009D021E">
        <w:rPr>
          <w:i/>
          <w:iCs/>
          <w:color w:val="007B5F" w:themeColor="text2"/>
          <w:sz w:val="18"/>
          <w:szCs w:val="18"/>
        </w:rPr>
        <w:t xml:space="preserve">fico </w:t>
      </w:r>
      <w:r w:rsidR="009D021E" w:rsidRPr="009D021E">
        <w:rPr>
          <w:i/>
          <w:iCs/>
          <w:color w:val="007B5F" w:themeColor="text2"/>
          <w:sz w:val="18"/>
          <w:szCs w:val="18"/>
        </w:rPr>
        <w:t>35</w:t>
      </w:r>
      <w:r w:rsidR="000D099C" w:rsidRPr="009D021E">
        <w:rPr>
          <w:i/>
          <w:iCs/>
          <w:color w:val="007B5F" w:themeColor="text2"/>
          <w:sz w:val="18"/>
          <w:szCs w:val="18"/>
        </w:rPr>
        <w:t xml:space="preserve">: </w:t>
      </w:r>
      <w:r w:rsidR="000D099C">
        <w:rPr>
          <w:rFonts w:cstheme="minorHAnsi"/>
          <w:color w:val="005C46" w:themeColor="text2" w:themeShade="BF"/>
          <w:sz w:val="18"/>
          <w:szCs w:val="18"/>
        </w:rPr>
        <w:t>Distribución de los residentes empadronados en centros dirigidos a personas con discapacidad</w:t>
      </w:r>
      <w:r w:rsidR="00412381">
        <w:rPr>
          <w:rFonts w:cstheme="minorHAnsi"/>
          <w:color w:val="005C46" w:themeColor="text2" w:themeShade="BF"/>
          <w:sz w:val="18"/>
          <w:szCs w:val="18"/>
        </w:rPr>
        <w:t xml:space="preserve"> por modelos de titularidad y gestión</w:t>
      </w:r>
      <w:r w:rsidR="000D099C">
        <w:rPr>
          <w:rFonts w:cstheme="minorHAnsi"/>
          <w:color w:val="005C46" w:themeColor="text2" w:themeShade="BF"/>
          <w:sz w:val="18"/>
          <w:szCs w:val="18"/>
        </w:rPr>
        <w:t>.</w:t>
      </w:r>
    </w:p>
    <w:p w14:paraId="36803C56" w14:textId="77777777" w:rsidR="004073D5" w:rsidRDefault="004073D5" w:rsidP="004073D5">
      <w:pPr>
        <w:jc w:val="center"/>
        <w:rPr>
          <w:rFonts w:cstheme="minorHAnsi"/>
        </w:rPr>
      </w:pPr>
      <w:r>
        <w:rPr>
          <w:rFonts w:cstheme="minorHAnsi"/>
          <w:noProof/>
        </w:rPr>
        <w:drawing>
          <wp:inline distT="0" distB="0" distL="0" distR="0" wp14:anchorId="17FA9C02" wp14:editId="043FC9CE">
            <wp:extent cx="3600000" cy="2293200"/>
            <wp:effectExtent l="0" t="0" r="635" b="0"/>
            <wp:docPr id="1989705286" name="Imagen 7"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705286" name="Imagen 7" descr="Escala de tiempo&#10;&#10;Descripción generada automáticament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600000" cy="2293200"/>
                    </a:xfrm>
                    <a:prstGeom prst="rect">
                      <a:avLst/>
                    </a:prstGeom>
                    <a:noFill/>
                  </pic:spPr>
                </pic:pic>
              </a:graphicData>
            </a:graphic>
          </wp:inline>
        </w:drawing>
      </w:r>
    </w:p>
    <w:p w14:paraId="0625170B" w14:textId="77777777" w:rsidR="006F66B2" w:rsidRDefault="006F66B2" w:rsidP="004073D5">
      <w:pPr>
        <w:rPr>
          <w:rFonts w:cstheme="minorHAnsi"/>
        </w:rPr>
      </w:pPr>
    </w:p>
    <w:p w14:paraId="709785B5" w14:textId="7BC66BDE" w:rsidR="004073D5" w:rsidRDefault="004073D5" w:rsidP="004073D5">
      <w:pPr>
        <w:rPr>
          <w:rFonts w:cstheme="minorHAnsi"/>
        </w:rPr>
      </w:pPr>
      <w:r>
        <w:rPr>
          <w:rFonts w:cstheme="minorHAnsi"/>
        </w:rPr>
        <w:t xml:space="preserve">Se observa que, entre los centros con modelo de titularidad pública y gestión privada, pero en función de si tienen ánimo de lucro o no, existe una diferencia porcentual de 10,5 puntos porcentuales a favor de aquellos que no tienen ánimo de lucro, estando un 64,7% de los residentes empadronados en los centros del primer tipo respecto al 75,3% de empadronados en el segundo tipo. En el resto de los modelos, el porcentaje de empadronamiento es muy similar, situándose alrededor del 68-69%. </w:t>
      </w:r>
    </w:p>
    <w:p w14:paraId="7FF1621E" w14:textId="77777777" w:rsidR="004073D5" w:rsidRDefault="004073D5" w:rsidP="004073D5">
      <w:pPr>
        <w:rPr>
          <w:rFonts w:cstheme="minorHAnsi"/>
        </w:rPr>
      </w:pPr>
    </w:p>
    <w:p w14:paraId="6A4E125B" w14:textId="77777777" w:rsidR="004073D5" w:rsidRDefault="004073D5" w:rsidP="004073D5">
      <w:pPr>
        <w:jc w:val="center"/>
        <w:rPr>
          <w:rFonts w:cstheme="minorHAnsi"/>
        </w:rPr>
      </w:pPr>
    </w:p>
    <w:p w14:paraId="502317D5" w14:textId="77777777" w:rsidR="004073D5" w:rsidRPr="00D7760A" w:rsidRDefault="004073D5" w:rsidP="004073D5">
      <w:pPr>
        <w:pStyle w:val="Ttulo3"/>
        <w:ind w:firstLine="284"/>
        <w:rPr>
          <w:color w:val="007B5F"/>
        </w:rPr>
      </w:pPr>
      <w:bookmarkStart w:id="157" w:name="_Toc160016909"/>
      <w:r w:rsidRPr="00D7760A">
        <w:rPr>
          <w:color w:val="007B5F"/>
        </w:rPr>
        <w:t>2.2.10. Personal de los centros</w:t>
      </w:r>
      <w:bookmarkEnd w:id="157"/>
    </w:p>
    <w:p w14:paraId="6D5619FF" w14:textId="77777777" w:rsidR="004073D5" w:rsidRPr="00CD4F97" w:rsidRDefault="004073D5" w:rsidP="004073D5">
      <w:pPr>
        <w:pStyle w:val="Prrafodelista"/>
        <w:ind w:left="360"/>
        <w:jc w:val="both"/>
        <w:rPr>
          <w:rFonts w:cstheme="minorHAnsi"/>
        </w:rPr>
      </w:pPr>
    </w:p>
    <w:p w14:paraId="1B3040C1" w14:textId="77777777" w:rsidR="004073D5" w:rsidRDefault="004073D5" w:rsidP="004073D5">
      <w:pPr>
        <w:pStyle w:val="Prrafodelista"/>
        <w:ind w:left="360"/>
        <w:jc w:val="both"/>
        <w:rPr>
          <w:rFonts w:cstheme="minorHAnsi"/>
        </w:rPr>
      </w:pPr>
      <w:r w:rsidRPr="00CD4F97">
        <w:rPr>
          <w:rFonts w:cstheme="minorHAnsi"/>
        </w:rPr>
        <w:t xml:space="preserve">A continuación, se muestra la información proporcionada por los centros sobre el personal que trabaja en los mismos. Se recoge, tanto información relacionada con el tipo de vinculación contractual, diferenciando si se trata de trabajadores pertenecientes a la plantilla del centro o </w:t>
      </w:r>
      <w:r w:rsidRPr="00CD4F97">
        <w:rPr>
          <w:rFonts w:cstheme="minorHAnsi"/>
        </w:rPr>
        <w:lastRenderedPageBreak/>
        <w:t>trabajadores subcontratados por estos, como información sobre las funciones que desempeñan (si son de atención directa o indirecta y el grado de esta). Además, se ha recopilado información sobre el tipo de jornada y el sexo de los trabajadores.</w:t>
      </w:r>
    </w:p>
    <w:p w14:paraId="2530DBFF" w14:textId="77777777" w:rsidR="004073D5" w:rsidRPr="00D7760A" w:rsidRDefault="004073D5" w:rsidP="004073D5">
      <w:pPr>
        <w:pStyle w:val="Prrafodelista"/>
        <w:ind w:left="360"/>
        <w:jc w:val="both"/>
        <w:rPr>
          <w:rFonts w:cstheme="minorHAnsi"/>
          <w:color w:val="007B5F"/>
        </w:rPr>
      </w:pPr>
    </w:p>
    <w:p w14:paraId="5E747BBC" w14:textId="77777777" w:rsidR="004073D5" w:rsidRPr="00CD4F97" w:rsidRDefault="004073D5" w:rsidP="004073D5">
      <w:pPr>
        <w:pStyle w:val="Ttulo4"/>
        <w:ind w:left="567"/>
      </w:pPr>
      <w:r w:rsidRPr="00D7760A">
        <w:rPr>
          <w:color w:val="007B5F"/>
        </w:rPr>
        <w:t>2.2.10.1 Tipo de vinculación del personal</w:t>
      </w:r>
    </w:p>
    <w:p w14:paraId="35BBBAAE" w14:textId="77777777" w:rsidR="004073D5" w:rsidRPr="00CD4F97" w:rsidRDefault="004073D5" w:rsidP="004073D5">
      <w:pPr>
        <w:rPr>
          <w:rFonts w:cstheme="minorHAnsi"/>
        </w:rPr>
      </w:pPr>
    </w:p>
    <w:p w14:paraId="7DF587D0" w14:textId="77777777" w:rsidR="004073D5" w:rsidRPr="00CD4F97" w:rsidRDefault="004073D5" w:rsidP="004073D5">
      <w:pPr>
        <w:rPr>
          <w:rFonts w:cstheme="minorHAnsi"/>
        </w:rPr>
      </w:pPr>
      <w:r w:rsidRPr="00CD4F97">
        <w:rPr>
          <w:rFonts w:cstheme="minorHAnsi"/>
        </w:rPr>
        <w:t>A nivel nacional se puede observar que el 9</w:t>
      </w:r>
      <w:r>
        <w:rPr>
          <w:rFonts w:cstheme="minorHAnsi"/>
        </w:rPr>
        <w:t>6</w:t>
      </w:r>
      <w:r w:rsidRPr="00CD4F97">
        <w:rPr>
          <w:rFonts w:cstheme="minorHAnsi"/>
        </w:rPr>
        <w:t xml:space="preserve">% de los trabajadores pertenecen a la propia plantilla de los centros y el 4% que se trata de personal subcontratado. </w:t>
      </w:r>
    </w:p>
    <w:p w14:paraId="4F683843" w14:textId="77777777" w:rsidR="004073D5" w:rsidRDefault="004073D5" w:rsidP="004073D5">
      <w:pPr>
        <w:rPr>
          <w:rFonts w:cstheme="minorHAnsi"/>
        </w:rPr>
      </w:pPr>
      <w:r w:rsidRPr="00CD4F97">
        <w:rPr>
          <w:rFonts w:cstheme="minorHAnsi"/>
        </w:rPr>
        <w:t xml:space="preserve">Si atendemos a la distribución por modelo de gestión, observamos que son los centros de titularidad y gestión pública los que mayor porcentaje tienen de personal subcontratado, siendo este un </w:t>
      </w:r>
      <w:r>
        <w:rPr>
          <w:rFonts w:cstheme="minorHAnsi"/>
        </w:rPr>
        <w:t>6,</w:t>
      </w:r>
      <w:r w:rsidRPr="00CD4F97">
        <w:rPr>
          <w:rFonts w:cstheme="minorHAnsi"/>
        </w:rPr>
        <w:t xml:space="preserve">8% </w:t>
      </w:r>
      <w:r>
        <w:rPr>
          <w:rFonts w:cstheme="minorHAnsi"/>
        </w:rPr>
        <w:t>frente al</w:t>
      </w:r>
      <w:r w:rsidRPr="00CD4F97">
        <w:rPr>
          <w:rFonts w:cstheme="minorHAnsi"/>
        </w:rPr>
        <w:t xml:space="preserve"> 9</w:t>
      </w:r>
      <w:r>
        <w:rPr>
          <w:rFonts w:cstheme="minorHAnsi"/>
        </w:rPr>
        <w:t>3</w:t>
      </w:r>
      <w:r w:rsidRPr="00CD4F97">
        <w:rPr>
          <w:rFonts w:cstheme="minorHAnsi"/>
        </w:rPr>
        <w:t>,</w:t>
      </w:r>
      <w:r>
        <w:rPr>
          <w:rFonts w:cstheme="minorHAnsi"/>
        </w:rPr>
        <w:t>2</w:t>
      </w:r>
      <w:r w:rsidRPr="00CD4F97">
        <w:rPr>
          <w:rFonts w:cstheme="minorHAnsi"/>
        </w:rPr>
        <w:t>% de personal de plantilla propia.</w:t>
      </w:r>
    </w:p>
    <w:p w14:paraId="16AD2B41" w14:textId="3AAD3CFE" w:rsidR="00BA10E4" w:rsidRDefault="003F45D5" w:rsidP="00216F96">
      <w:pPr>
        <w:pStyle w:val="Descripcin"/>
        <w:keepNext/>
      </w:pPr>
      <w:bookmarkStart w:id="158" w:name="_Toc162960645"/>
      <w:r>
        <w:t xml:space="preserve">Tabla </w:t>
      </w:r>
      <w:r w:rsidR="007022EB">
        <w:fldChar w:fldCharType="begin"/>
      </w:r>
      <w:r w:rsidR="007022EB">
        <w:instrText xml:space="preserve"> SEQ Tabla \* ARABIC </w:instrText>
      </w:r>
      <w:r w:rsidR="007022EB">
        <w:fldChar w:fldCharType="separate"/>
      </w:r>
      <w:r w:rsidR="00491CE2">
        <w:rPr>
          <w:noProof/>
        </w:rPr>
        <w:t>33</w:t>
      </w:r>
      <w:r w:rsidR="007022EB">
        <w:rPr>
          <w:noProof/>
        </w:rPr>
        <w:fldChar w:fldCharType="end"/>
      </w:r>
      <w:r w:rsidR="00216F96">
        <w:t xml:space="preserve">: </w:t>
      </w:r>
      <w:r w:rsidR="00BA10E4">
        <w:t>Distribución del personal en centros dirigidos a personas con discapacidad, en función del tipo de vinculación laboral por modelos de titularidad-gestión.</w:t>
      </w:r>
      <w:bookmarkEnd w:id="158"/>
    </w:p>
    <w:p w14:paraId="0279D640" w14:textId="77777777" w:rsidR="00BA10E4" w:rsidRDefault="00BA10E4" w:rsidP="004073D5">
      <w:pPr>
        <w:rPr>
          <w:rFonts w:cstheme="minorHAnsi"/>
        </w:rPr>
      </w:pPr>
    </w:p>
    <w:p w14:paraId="6C434C5C" w14:textId="77777777" w:rsidR="004073D5" w:rsidRDefault="004073D5" w:rsidP="004073D5">
      <w:pPr>
        <w:jc w:val="center"/>
        <w:rPr>
          <w:rFonts w:cstheme="minorHAnsi"/>
        </w:rPr>
      </w:pPr>
      <w:r w:rsidRPr="00712AE2">
        <w:rPr>
          <w:noProof/>
        </w:rPr>
        <w:drawing>
          <wp:inline distT="0" distB="0" distL="0" distR="0" wp14:anchorId="1E2D857B" wp14:editId="2477D534">
            <wp:extent cx="5394679" cy="1887166"/>
            <wp:effectExtent l="0" t="0" r="0" b="0"/>
            <wp:docPr id="186437849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21487" cy="1896544"/>
                    </a:xfrm>
                    <a:prstGeom prst="rect">
                      <a:avLst/>
                    </a:prstGeom>
                    <a:noFill/>
                    <a:ln>
                      <a:noFill/>
                    </a:ln>
                  </pic:spPr>
                </pic:pic>
              </a:graphicData>
            </a:graphic>
          </wp:inline>
        </w:drawing>
      </w:r>
    </w:p>
    <w:p w14:paraId="6CD56672" w14:textId="77777777" w:rsidR="004073D5" w:rsidRPr="00CD4F97" w:rsidRDefault="004073D5" w:rsidP="004073D5">
      <w:pPr>
        <w:jc w:val="center"/>
        <w:rPr>
          <w:rFonts w:cstheme="minorHAnsi"/>
        </w:rPr>
      </w:pPr>
    </w:p>
    <w:p w14:paraId="51C81B86" w14:textId="77777777" w:rsidR="004073D5" w:rsidRPr="00D7760A" w:rsidRDefault="004073D5" w:rsidP="004073D5">
      <w:pPr>
        <w:pStyle w:val="Ttulo4"/>
        <w:ind w:firstLine="567"/>
        <w:rPr>
          <w:color w:val="007B5F"/>
        </w:rPr>
      </w:pPr>
      <w:r w:rsidRPr="00D7760A">
        <w:rPr>
          <w:color w:val="007B5F"/>
        </w:rPr>
        <w:t>2.2.10.2 Personal por sexo</w:t>
      </w:r>
    </w:p>
    <w:p w14:paraId="04D4C41E" w14:textId="77777777" w:rsidR="004073D5" w:rsidRDefault="004073D5" w:rsidP="004073D5">
      <w:pPr>
        <w:rPr>
          <w:rFonts w:cstheme="minorHAnsi"/>
        </w:rPr>
      </w:pPr>
    </w:p>
    <w:p w14:paraId="71745D9B" w14:textId="77777777" w:rsidR="004073D5" w:rsidRDefault="004073D5" w:rsidP="004073D5">
      <w:pPr>
        <w:rPr>
          <w:rFonts w:cstheme="minorHAnsi"/>
        </w:rPr>
      </w:pPr>
      <w:r w:rsidRPr="00CD4F97">
        <w:rPr>
          <w:rFonts w:cstheme="minorHAnsi"/>
        </w:rPr>
        <w:t xml:space="preserve">A continuación, se muestra el desglose del personal por sexo y por tipo de vinculación. Se puede observar que a nivel nacional el </w:t>
      </w:r>
      <w:r>
        <w:rPr>
          <w:rFonts w:cstheme="minorHAnsi"/>
        </w:rPr>
        <w:t>78,4</w:t>
      </w:r>
      <w:r w:rsidRPr="00CD4F97">
        <w:rPr>
          <w:rFonts w:cstheme="minorHAnsi"/>
        </w:rPr>
        <w:t xml:space="preserve">% del personal de los centros son mujeres y el </w:t>
      </w:r>
      <w:r>
        <w:rPr>
          <w:rFonts w:cstheme="minorHAnsi"/>
        </w:rPr>
        <w:t>21,6</w:t>
      </w:r>
      <w:r w:rsidRPr="00CD4F97">
        <w:rPr>
          <w:rFonts w:cstheme="minorHAnsi"/>
        </w:rPr>
        <w:t xml:space="preserve">% son hombres. Atendiendo al </w:t>
      </w:r>
      <w:r>
        <w:rPr>
          <w:rFonts w:cstheme="minorHAnsi"/>
        </w:rPr>
        <w:t>tipo de vinculación, en el caso del personal de plantilla las mujeres suponen en 78,6% del personal, mientras que en el personal subcontratado las mujeres suponen un 74,5%.</w:t>
      </w:r>
      <w:r w:rsidRPr="00CD4F97">
        <w:rPr>
          <w:rFonts w:cstheme="minorHAnsi"/>
        </w:rPr>
        <w:t xml:space="preserve"> </w:t>
      </w:r>
      <w:r>
        <w:rPr>
          <w:rFonts w:cstheme="minorHAnsi"/>
        </w:rPr>
        <w:t>S</w:t>
      </w:r>
      <w:r w:rsidRPr="00CD4F97">
        <w:rPr>
          <w:rFonts w:cstheme="minorHAnsi"/>
        </w:rPr>
        <w:t>e aprecia que</w:t>
      </w:r>
      <w:r>
        <w:rPr>
          <w:rFonts w:cstheme="minorHAnsi"/>
        </w:rPr>
        <w:t xml:space="preserve">, en el personal de plantilla, </w:t>
      </w:r>
      <w:r w:rsidRPr="00CD4F97">
        <w:rPr>
          <w:rFonts w:cstheme="minorHAnsi"/>
        </w:rPr>
        <w:t>este porcentaje es más alto en aquellos que tienen titularidad pública y cuya gestión es privada con lucro, donde el porcentaje de mujeres se sitúa en un 8</w:t>
      </w:r>
      <w:r>
        <w:rPr>
          <w:rFonts w:cstheme="minorHAnsi"/>
        </w:rPr>
        <w:t>2</w:t>
      </w:r>
      <w:r w:rsidRPr="00CD4F97">
        <w:rPr>
          <w:rFonts w:cstheme="minorHAnsi"/>
        </w:rPr>
        <w:t xml:space="preserve">,2%, mientras que, en </w:t>
      </w:r>
      <w:r>
        <w:rPr>
          <w:rFonts w:cstheme="minorHAnsi"/>
        </w:rPr>
        <w:t xml:space="preserve">el caso del personal subcontratado, </w:t>
      </w:r>
      <w:r w:rsidRPr="00CD4F97">
        <w:rPr>
          <w:rFonts w:cstheme="minorHAnsi"/>
        </w:rPr>
        <w:t>aquellos centros en los que ambas variables son públicas</w:t>
      </w:r>
      <w:r>
        <w:rPr>
          <w:rFonts w:cstheme="minorHAnsi"/>
        </w:rPr>
        <w:t>,</w:t>
      </w:r>
      <w:r w:rsidRPr="00CD4F97">
        <w:rPr>
          <w:rFonts w:cstheme="minorHAnsi"/>
        </w:rPr>
        <w:t xml:space="preserve"> el porcentaje de mujeres se sitúa en </w:t>
      </w:r>
      <w:r>
        <w:rPr>
          <w:rFonts w:cstheme="minorHAnsi"/>
        </w:rPr>
        <w:t>el 78,6</w:t>
      </w:r>
      <w:r w:rsidRPr="00CD4F97">
        <w:rPr>
          <w:rFonts w:cstheme="minorHAnsi"/>
        </w:rPr>
        <w:t xml:space="preserve">%, </w:t>
      </w:r>
      <w:r>
        <w:rPr>
          <w:rFonts w:cstheme="minorHAnsi"/>
        </w:rPr>
        <w:t>mencionado anteriormente.</w:t>
      </w:r>
    </w:p>
    <w:p w14:paraId="65D35B90" w14:textId="77777777" w:rsidR="00A765AF" w:rsidRDefault="00A765AF" w:rsidP="004073D5">
      <w:pPr>
        <w:rPr>
          <w:rFonts w:cstheme="minorHAnsi"/>
        </w:rPr>
      </w:pPr>
    </w:p>
    <w:p w14:paraId="3050E29C" w14:textId="77777777" w:rsidR="00377A3D" w:rsidRDefault="00377A3D" w:rsidP="004073D5">
      <w:pPr>
        <w:rPr>
          <w:rFonts w:cstheme="minorHAnsi"/>
        </w:rPr>
      </w:pPr>
    </w:p>
    <w:p w14:paraId="3DB47C4B" w14:textId="77777777" w:rsidR="00377A3D" w:rsidRDefault="00377A3D" w:rsidP="004073D5">
      <w:pPr>
        <w:rPr>
          <w:rFonts w:cstheme="minorHAnsi"/>
        </w:rPr>
      </w:pPr>
    </w:p>
    <w:p w14:paraId="121680A3" w14:textId="0E741662" w:rsidR="00377A3D" w:rsidRDefault="003F45D5" w:rsidP="00216F96">
      <w:pPr>
        <w:pStyle w:val="Descripcin"/>
        <w:keepNext/>
      </w:pPr>
      <w:bookmarkStart w:id="159" w:name="_Toc162960646"/>
      <w:r>
        <w:t xml:space="preserve">Tabla </w:t>
      </w:r>
      <w:r w:rsidR="007022EB">
        <w:fldChar w:fldCharType="begin"/>
      </w:r>
      <w:r w:rsidR="007022EB">
        <w:instrText xml:space="preserve"> SEQ Tabla \* ARABIC </w:instrText>
      </w:r>
      <w:r w:rsidR="007022EB">
        <w:fldChar w:fldCharType="separate"/>
      </w:r>
      <w:r w:rsidR="00491CE2">
        <w:rPr>
          <w:noProof/>
        </w:rPr>
        <w:t>34</w:t>
      </w:r>
      <w:r w:rsidR="007022EB">
        <w:rPr>
          <w:noProof/>
        </w:rPr>
        <w:fldChar w:fldCharType="end"/>
      </w:r>
      <w:r w:rsidR="00216F96">
        <w:t xml:space="preserve">: </w:t>
      </w:r>
      <w:r w:rsidR="00377A3D">
        <w:t xml:space="preserve">Distribución del personal en centros dirigidos a personas con discapacidad, </w:t>
      </w:r>
      <w:r w:rsidR="00880A61">
        <w:t xml:space="preserve">por sexo </w:t>
      </w:r>
      <w:r w:rsidR="00377A3D">
        <w:t xml:space="preserve">en función del tipo de vinculación laboral </w:t>
      </w:r>
      <w:r w:rsidR="00880A61">
        <w:t xml:space="preserve">y </w:t>
      </w:r>
      <w:r w:rsidR="00377A3D">
        <w:t>modelos de titularidad-gestión.</w:t>
      </w:r>
      <w:bookmarkEnd w:id="159"/>
    </w:p>
    <w:p w14:paraId="54C4845B" w14:textId="77777777" w:rsidR="00377A3D" w:rsidRDefault="00377A3D" w:rsidP="004073D5">
      <w:pPr>
        <w:rPr>
          <w:rFonts w:cstheme="minorHAnsi"/>
        </w:rPr>
      </w:pPr>
    </w:p>
    <w:p w14:paraId="1837F1AE" w14:textId="7CC9B4FD" w:rsidR="004073D5" w:rsidRDefault="00F92F15" w:rsidP="004073D5">
      <w:pPr>
        <w:jc w:val="center"/>
        <w:rPr>
          <w:rFonts w:cstheme="minorHAnsi"/>
        </w:rPr>
      </w:pPr>
      <w:r w:rsidRPr="00F92F15">
        <w:rPr>
          <w:noProof/>
        </w:rPr>
        <w:drawing>
          <wp:inline distT="0" distB="0" distL="0" distR="0" wp14:anchorId="7841DAF6" wp14:editId="74B1BC6D">
            <wp:extent cx="5400040" cy="1805305"/>
            <wp:effectExtent l="0" t="0" r="0" b="4445"/>
            <wp:docPr id="90883800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00040" cy="1805305"/>
                    </a:xfrm>
                    <a:prstGeom prst="rect">
                      <a:avLst/>
                    </a:prstGeom>
                    <a:noFill/>
                    <a:ln>
                      <a:noFill/>
                    </a:ln>
                  </pic:spPr>
                </pic:pic>
              </a:graphicData>
            </a:graphic>
          </wp:inline>
        </w:drawing>
      </w:r>
    </w:p>
    <w:p w14:paraId="3CC093A7" w14:textId="53EFB602" w:rsidR="00412381" w:rsidRPr="00CD4F97" w:rsidRDefault="00E81179" w:rsidP="00216F96">
      <w:pPr>
        <w:pStyle w:val="Descripcin"/>
        <w:keepNext/>
        <w:jc w:val="left"/>
        <w:rPr>
          <w:rFonts w:cstheme="minorHAnsi"/>
        </w:rPr>
      </w:pPr>
      <w:bookmarkStart w:id="160" w:name="_Toc162960610"/>
      <w:r>
        <w:t xml:space="preserve">Gráfico </w:t>
      </w:r>
      <w:r w:rsidR="007022EB">
        <w:fldChar w:fldCharType="begin"/>
      </w:r>
      <w:r w:rsidR="007022EB">
        <w:instrText xml:space="preserve"> SEQ Gráfico \* ARABIC </w:instrText>
      </w:r>
      <w:r w:rsidR="007022EB">
        <w:fldChar w:fldCharType="separate"/>
      </w:r>
      <w:r w:rsidR="00491CE2">
        <w:rPr>
          <w:noProof/>
        </w:rPr>
        <w:t>35</w:t>
      </w:r>
      <w:r w:rsidR="007022EB">
        <w:rPr>
          <w:noProof/>
        </w:rPr>
        <w:fldChar w:fldCharType="end"/>
      </w:r>
      <w:r w:rsidR="00216F96">
        <w:t xml:space="preserve">: </w:t>
      </w:r>
      <w:r w:rsidR="00412381">
        <w:rPr>
          <w:rFonts w:cstheme="minorHAnsi"/>
          <w:color w:val="005C46" w:themeColor="text2" w:themeShade="BF"/>
        </w:rPr>
        <w:t xml:space="preserve">Distribución </w:t>
      </w:r>
      <w:r w:rsidR="00645C6D">
        <w:rPr>
          <w:rFonts w:cstheme="minorHAnsi"/>
          <w:color w:val="005C46" w:themeColor="text2" w:themeShade="BF"/>
        </w:rPr>
        <w:t xml:space="preserve">por sexo </w:t>
      </w:r>
      <w:r w:rsidR="00412381">
        <w:rPr>
          <w:rFonts w:cstheme="minorHAnsi"/>
          <w:color w:val="005C46" w:themeColor="text2" w:themeShade="BF"/>
        </w:rPr>
        <w:t>de los trabajadores de centros residenciales dirigidos a personas con discapacidad por modelos de titularidad y gestión.</w:t>
      </w:r>
      <w:bookmarkEnd w:id="160"/>
    </w:p>
    <w:p w14:paraId="660DDC12" w14:textId="77777777" w:rsidR="00412381" w:rsidRPr="00CD4F97" w:rsidRDefault="00412381" w:rsidP="004073D5">
      <w:pPr>
        <w:jc w:val="center"/>
        <w:rPr>
          <w:rFonts w:cstheme="minorHAnsi"/>
        </w:rPr>
      </w:pPr>
    </w:p>
    <w:p w14:paraId="353F691E" w14:textId="77777777" w:rsidR="004073D5" w:rsidRDefault="004073D5" w:rsidP="004073D5">
      <w:pPr>
        <w:jc w:val="center"/>
        <w:rPr>
          <w:rFonts w:cstheme="minorHAnsi"/>
        </w:rPr>
      </w:pPr>
      <w:r>
        <w:rPr>
          <w:rFonts w:cstheme="minorHAnsi"/>
          <w:noProof/>
        </w:rPr>
        <w:drawing>
          <wp:inline distT="0" distB="0" distL="0" distR="0" wp14:anchorId="03E5CD31" wp14:editId="315FB459">
            <wp:extent cx="4970834" cy="2099511"/>
            <wp:effectExtent l="0" t="0" r="1270" b="0"/>
            <wp:docPr id="934620224" name="Imagen 2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620224" name="Imagen 24" descr="Gráfico&#10;&#10;Descripción generada automáticament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05947" cy="2114341"/>
                    </a:xfrm>
                    <a:prstGeom prst="rect">
                      <a:avLst/>
                    </a:prstGeom>
                    <a:noFill/>
                  </pic:spPr>
                </pic:pic>
              </a:graphicData>
            </a:graphic>
          </wp:inline>
        </w:drawing>
      </w:r>
    </w:p>
    <w:p w14:paraId="5CB0739F" w14:textId="77777777" w:rsidR="004073D5" w:rsidRDefault="004073D5" w:rsidP="004073D5">
      <w:pPr>
        <w:jc w:val="center"/>
        <w:rPr>
          <w:rFonts w:cstheme="minorHAnsi"/>
        </w:rPr>
      </w:pPr>
    </w:p>
    <w:p w14:paraId="78507ECA" w14:textId="77777777" w:rsidR="004073D5" w:rsidRPr="00D7760A" w:rsidRDefault="004073D5" w:rsidP="004073D5">
      <w:pPr>
        <w:pStyle w:val="Ttulo4"/>
        <w:ind w:left="708"/>
        <w:rPr>
          <w:color w:val="007B5F"/>
        </w:rPr>
      </w:pPr>
      <w:r w:rsidRPr="00D7760A">
        <w:rPr>
          <w:color w:val="007B5F"/>
        </w:rPr>
        <w:t>2.2.10.3.</w:t>
      </w:r>
      <w:r w:rsidRPr="00D7760A">
        <w:rPr>
          <w:color w:val="007B5F"/>
        </w:rPr>
        <w:tab/>
      </w:r>
      <w:r w:rsidRPr="000C40F6">
        <w:rPr>
          <w:color w:val="007B5F"/>
        </w:rPr>
        <w:t>Personal</w:t>
      </w:r>
      <w:r w:rsidRPr="00D7760A">
        <w:rPr>
          <w:color w:val="007B5F"/>
        </w:rPr>
        <w:t xml:space="preserve"> por tipo de jornada</w:t>
      </w:r>
    </w:p>
    <w:p w14:paraId="431CF807" w14:textId="77777777" w:rsidR="004073D5" w:rsidRDefault="004073D5" w:rsidP="004073D5">
      <w:pPr>
        <w:rPr>
          <w:rFonts w:cstheme="minorHAnsi"/>
        </w:rPr>
      </w:pPr>
    </w:p>
    <w:p w14:paraId="49640D11" w14:textId="77777777" w:rsidR="004073D5" w:rsidRPr="00CD4F97" w:rsidRDefault="004073D5" w:rsidP="004073D5">
      <w:pPr>
        <w:rPr>
          <w:rFonts w:cstheme="minorHAnsi"/>
        </w:rPr>
      </w:pPr>
      <w:r w:rsidRPr="00CD4F97">
        <w:rPr>
          <w:rFonts w:cstheme="minorHAnsi"/>
        </w:rPr>
        <w:t xml:space="preserve">En este apartado se muestra el desglose del personal por tipo de jornada. Se entiende por jornada completa la pactada en los convenios colectivos o contratos de trabajo. La duración máxima de la jornada ordinaria de trabajo será de cuarenta horas semanales de trabajo efectivo de promedio en cómputo anual. </w:t>
      </w:r>
    </w:p>
    <w:p w14:paraId="1E562DEE" w14:textId="77777777" w:rsidR="004073D5" w:rsidRDefault="004073D5" w:rsidP="004073D5">
      <w:pPr>
        <w:rPr>
          <w:rStyle w:val="Hipervnculo"/>
          <w:rFonts w:cstheme="minorHAnsi"/>
        </w:rPr>
      </w:pPr>
      <w:r w:rsidRPr="00CD4F97">
        <w:rPr>
          <w:rFonts w:cstheme="minorHAnsi"/>
        </w:rPr>
        <w:t xml:space="preserve">Según lo publicado el Ministerio de Trabajo y Economía Social en su web: </w:t>
      </w:r>
      <w:hyperlink r:id="rId93" w:history="1">
        <w:r w:rsidRPr="00CD4F97">
          <w:rPr>
            <w:rStyle w:val="Hipervnculo"/>
            <w:rFonts w:cstheme="minorHAnsi"/>
          </w:rPr>
          <w:t>https://www.mites.gob.es/es/guia/texto/guia_6/contenidos/guia_6_14_1.htm#</w:t>
        </w:r>
      </w:hyperlink>
    </w:p>
    <w:p w14:paraId="54120316" w14:textId="77777777" w:rsidR="0092074F" w:rsidRDefault="0092074F" w:rsidP="004073D5">
      <w:pPr>
        <w:rPr>
          <w:rStyle w:val="Hipervnculo"/>
          <w:rFonts w:cstheme="minorHAnsi"/>
        </w:rPr>
      </w:pPr>
    </w:p>
    <w:p w14:paraId="735C1710" w14:textId="77777777" w:rsidR="00992C8D" w:rsidRDefault="00992C8D" w:rsidP="00992C8D">
      <w:pPr>
        <w:rPr>
          <w:rFonts w:cstheme="minorHAnsi"/>
          <w:color w:val="005C46" w:themeColor="text2" w:themeShade="BF"/>
          <w:sz w:val="18"/>
          <w:szCs w:val="18"/>
        </w:rPr>
      </w:pPr>
    </w:p>
    <w:p w14:paraId="707D3A82" w14:textId="77777777" w:rsidR="00992C8D" w:rsidRDefault="00992C8D" w:rsidP="00992C8D">
      <w:pPr>
        <w:rPr>
          <w:rFonts w:cstheme="minorHAnsi"/>
          <w:color w:val="005C46" w:themeColor="text2" w:themeShade="BF"/>
          <w:sz w:val="18"/>
          <w:szCs w:val="18"/>
        </w:rPr>
      </w:pPr>
    </w:p>
    <w:p w14:paraId="516DC805" w14:textId="77777777" w:rsidR="00992C8D" w:rsidRDefault="00992C8D" w:rsidP="00992C8D">
      <w:pPr>
        <w:rPr>
          <w:rFonts w:cstheme="minorHAnsi"/>
          <w:color w:val="005C46" w:themeColor="text2" w:themeShade="BF"/>
          <w:sz w:val="18"/>
          <w:szCs w:val="18"/>
        </w:rPr>
      </w:pPr>
    </w:p>
    <w:p w14:paraId="276A3E6C" w14:textId="77777777" w:rsidR="00992C8D" w:rsidRDefault="00992C8D" w:rsidP="00992C8D">
      <w:pPr>
        <w:rPr>
          <w:rFonts w:cstheme="minorHAnsi"/>
          <w:color w:val="005C46" w:themeColor="text2" w:themeShade="BF"/>
          <w:sz w:val="18"/>
          <w:szCs w:val="18"/>
        </w:rPr>
      </w:pPr>
    </w:p>
    <w:p w14:paraId="5A7BE3DB" w14:textId="10DB1888" w:rsidR="00992C8D" w:rsidRDefault="003F45D5" w:rsidP="00216F96">
      <w:pPr>
        <w:pStyle w:val="Descripcin"/>
        <w:keepNext/>
      </w:pPr>
      <w:bookmarkStart w:id="161" w:name="_Toc162960647"/>
      <w:r>
        <w:t xml:space="preserve">Tabla </w:t>
      </w:r>
      <w:r w:rsidR="007022EB">
        <w:fldChar w:fldCharType="begin"/>
      </w:r>
      <w:r w:rsidR="007022EB">
        <w:instrText xml:space="preserve"> SEQ Tabla \* ARABIC </w:instrText>
      </w:r>
      <w:r w:rsidR="007022EB">
        <w:fldChar w:fldCharType="separate"/>
      </w:r>
      <w:r w:rsidR="00491CE2">
        <w:rPr>
          <w:noProof/>
        </w:rPr>
        <w:t>35</w:t>
      </w:r>
      <w:r w:rsidR="007022EB">
        <w:rPr>
          <w:noProof/>
        </w:rPr>
        <w:fldChar w:fldCharType="end"/>
      </w:r>
      <w:r w:rsidR="00992C8D" w:rsidRPr="00E73E28">
        <w:t xml:space="preserve">: </w:t>
      </w:r>
      <w:r w:rsidR="00992C8D">
        <w:t xml:space="preserve">Distribución del personal en centros dirigidos a personas con discapacidad, en función del tipo de jornada </w:t>
      </w:r>
      <w:r w:rsidR="00165843">
        <w:t>laboral y</w:t>
      </w:r>
      <w:r w:rsidR="00992C8D">
        <w:t xml:space="preserve"> modelos de titularidad-gestión.</w:t>
      </w:r>
      <w:bookmarkEnd w:id="161"/>
    </w:p>
    <w:p w14:paraId="6B2CB463" w14:textId="77777777" w:rsidR="004073D5" w:rsidRDefault="004073D5" w:rsidP="004073D5">
      <w:pPr>
        <w:jc w:val="center"/>
        <w:rPr>
          <w:rFonts w:cstheme="minorHAnsi"/>
        </w:rPr>
      </w:pPr>
      <w:r w:rsidRPr="005D4C24">
        <w:rPr>
          <w:noProof/>
        </w:rPr>
        <w:drawing>
          <wp:inline distT="0" distB="0" distL="0" distR="0" wp14:anchorId="18800A2C" wp14:editId="0312ED2A">
            <wp:extent cx="5107093" cy="1510403"/>
            <wp:effectExtent l="0" t="0" r="0" b="0"/>
            <wp:docPr id="68872867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123161" cy="1515155"/>
                    </a:xfrm>
                    <a:prstGeom prst="rect">
                      <a:avLst/>
                    </a:prstGeom>
                    <a:noFill/>
                    <a:ln>
                      <a:noFill/>
                    </a:ln>
                  </pic:spPr>
                </pic:pic>
              </a:graphicData>
            </a:graphic>
          </wp:inline>
        </w:drawing>
      </w:r>
    </w:p>
    <w:p w14:paraId="0A25BF4D" w14:textId="62D5C458" w:rsidR="00645C6D" w:rsidRPr="00CD4F97" w:rsidRDefault="00E81179" w:rsidP="00216F96">
      <w:pPr>
        <w:pStyle w:val="Descripcin"/>
        <w:keepNext/>
        <w:jc w:val="left"/>
        <w:rPr>
          <w:rFonts w:cstheme="minorHAnsi"/>
        </w:rPr>
      </w:pPr>
      <w:bookmarkStart w:id="162" w:name="_Toc162960611"/>
      <w:r>
        <w:t xml:space="preserve">Gráfico </w:t>
      </w:r>
      <w:r w:rsidR="007022EB">
        <w:fldChar w:fldCharType="begin"/>
      </w:r>
      <w:r w:rsidR="007022EB">
        <w:instrText xml:space="preserve"> SEQ Gráfico \* ARABIC </w:instrText>
      </w:r>
      <w:r w:rsidR="007022EB">
        <w:fldChar w:fldCharType="separate"/>
      </w:r>
      <w:r w:rsidR="00491CE2">
        <w:rPr>
          <w:noProof/>
        </w:rPr>
        <w:t>36</w:t>
      </w:r>
      <w:r w:rsidR="007022EB">
        <w:rPr>
          <w:noProof/>
        </w:rPr>
        <w:fldChar w:fldCharType="end"/>
      </w:r>
      <w:r w:rsidR="00645C6D">
        <w:rPr>
          <w:rFonts w:cstheme="minorHAnsi"/>
          <w:color w:val="005C46" w:themeColor="text2" w:themeShade="BF"/>
        </w:rPr>
        <w:t>: Distribución por tipo de jornada de los trabajadores de centros residenciales dirigidos a personas con discapacidad por modelos de titularidad y gestión.</w:t>
      </w:r>
      <w:bookmarkEnd w:id="162"/>
    </w:p>
    <w:p w14:paraId="39F35FF2" w14:textId="77777777" w:rsidR="0092074F" w:rsidRDefault="0092074F" w:rsidP="004073D5">
      <w:pPr>
        <w:jc w:val="center"/>
        <w:rPr>
          <w:rFonts w:cstheme="minorHAnsi"/>
        </w:rPr>
      </w:pPr>
    </w:p>
    <w:p w14:paraId="2D112B42" w14:textId="7F39518A" w:rsidR="004073D5" w:rsidRPr="00CD4F97" w:rsidRDefault="00277671" w:rsidP="004073D5">
      <w:pPr>
        <w:jc w:val="center"/>
        <w:rPr>
          <w:rFonts w:cstheme="minorHAnsi"/>
        </w:rPr>
      </w:pPr>
      <w:r>
        <w:rPr>
          <w:rFonts w:cstheme="minorHAnsi"/>
          <w:noProof/>
        </w:rPr>
        <w:drawing>
          <wp:inline distT="0" distB="0" distL="0" distR="0" wp14:anchorId="6628B95C" wp14:editId="04745DA6">
            <wp:extent cx="4572635" cy="2743200"/>
            <wp:effectExtent l="0" t="0" r="0" b="0"/>
            <wp:docPr id="5469369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1754024F" w14:textId="77777777" w:rsidR="00277671" w:rsidRDefault="00277671" w:rsidP="004073D5">
      <w:pPr>
        <w:rPr>
          <w:rFonts w:cstheme="minorHAnsi"/>
        </w:rPr>
      </w:pPr>
    </w:p>
    <w:p w14:paraId="06B54F08" w14:textId="54FA09BA" w:rsidR="004073D5" w:rsidRPr="00CD4F97" w:rsidRDefault="004073D5" w:rsidP="004073D5">
      <w:pPr>
        <w:rPr>
          <w:rFonts w:cstheme="minorHAnsi"/>
        </w:rPr>
      </w:pPr>
      <w:r w:rsidRPr="00CD4F97">
        <w:rPr>
          <w:rFonts w:cstheme="minorHAnsi"/>
        </w:rPr>
        <w:t>A nivel nacional, el 7</w:t>
      </w:r>
      <w:r>
        <w:rPr>
          <w:rFonts w:cstheme="minorHAnsi"/>
        </w:rPr>
        <w:t>2</w:t>
      </w:r>
      <w:r w:rsidRPr="00CD4F97">
        <w:rPr>
          <w:rFonts w:cstheme="minorHAnsi"/>
        </w:rPr>
        <w:t>,</w:t>
      </w:r>
      <w:r>
        <w:rPr>
          <w:rFonts w:cstheme="minorHAnsi"/>
        </w:rPr>
        <w:t>5</w:t>
      </w:r>
      <w:r w:rsidRPr="00CD4F97">
        <w:rPr>
          <w:rFonts w:cstheme="minorHAnsi"/>
        </w:rPr>
        <w:t>% de los trabajadores de los centros tienen una tipología de jornada a tiempo completo, frente al 2</w:t>
      </w:r>
      <w:r>
        <w:rPr>
          <w:rFonts w:cstheme="minorHAnsi"/>
        </w:rPr>
        <w:t>7</w:t>
      </w:r>
      <w:r w:rsidRPr="00CD4F97">
        <w:rPr>
          <w:rFonts w:cstheme="minorHAnsi"/>
        </w:rPr>
        <w:t>,</w:t>
      </w:r>
      <w:r>
        <w:rPr>
          <w:rFonts w:cstheme="minorHAnsi"/>
        </w:rPr>
        <w:t>5</w:t>
      </w:r>
      <w:r w:rsidRPr="00CD4F97">
        <w:rPr>
          <w:rFonts w:cstheme="minorHAnsi"/>
        </w:rPr>
        <w:t xml:space="preserve">% que tienen jornada parcial. </w:t>
      </w:r>
    </w:p>
    <w:p w14:paraId="74A5A764" w14:textId="77777777" w:rsidR="004073D5" w:rsidRDefault="004073D5" w:rsidP="004073D5">
      <w:pPr>
        <w:rPr>
          <w:rFonts w:cstheme="minorHAnsi"/>
        </w:rPr>
      </w:pPr>
      <w:r w:rsidRPr="00CD4F97">
        <w:rPr>
          <w:rFonts w:cstheme="minorHAnsi"/>
        </w:rPr>
        <w:t>Si atendemos a los modelos de gestión esta diferencia se ve más acentuada en los centros cuya titularidad y gestión es pública, pues el 8</w:t>
      </w:r>
      <w:r>
        <w:rPr>
          <w:rFonts w:cstheme="minorHAnsi"/>
        </w:rPr>
        <w:t>7</w:t>
      </w:r>
      <w:r w:rsidRPr="00CD4F97">
        <w:rPr>
          <w:rFonts w:cstheme="minorHAnsi"/>
        </w:rPr>
        <w:t>,</w:t>
      </w:r>
      <w:r>
        <w:rPr>
          <w:rFonts w:cstheme="minorHAnsi"/>
        </w:rPr>
        <w:t>4</w:t>
      </w:r>
      <w:r w:rsidRPr="00CD4F97">
        <w:rPr>
          <w:rFonts w:cstheme="minorHAnsi"/>
        </w:rPr>
        <w:t>% de sus trabajadores tiene contrato a tiempo completo frente al 1</w:t>
      </w:r>
      <w:r>
        <w:rPr>
          <w:rFonts w:cstheme="minorHAnsi"/>
        </w:rPr>
        <w:t>2</w:t>
      </w:r>
      <w:r w:rsidRPr="00CD4F97">
        <w:rPr>
          <w:rFonts w:cstheme="minorHAnsi"/>
        </w:rPr>
        <w:t>,</w:t>
      </w:r>
      <w:r>
        <w:rPr>
          <w:rFonts w:cstheme="minorHAnsi"/>
        </w:rPr>
        <w:t>6</w:t>
      </w:r>
      <w:r w:rsidRPr="00CD4F97">
        <w:rPr>
          <w:rFonts w:cstheme="minorHAnsi"/>
        </w:rPr>
        <w:t>% que tienen contrato a tiempo parcial. También se aprecian diferencias entre los distintos tipos de titularidad</w:t>
      </w:r>
      <w:r>
        <w:rPr>
          <w:rFonts w:cstheme="minorHAnsi"/>
        </w:rPr>
        <w:t>, ya que cuando la titularidad es pública los trabajadores con jornada completa suponen un 82,5% frente a los centros con modelo de titularidad privada, que este tipo de trabajadores suponen el 67,6%</w:t>
      </w:r>
      <w:r w:rsidRPr="00CD4F97">
        <w:rPr>
          <w:rFonts w:cstheme="minorHAnsi"/>
        </w:rPr>
        <w:t>.</w:t>
      </w:r>
    </w:p>
    <w:p w14:paraId="12139E18" w14:textId="77777777" w:rsidR="004073D5" w:rsidRDefault="004073D5" w:rsidP="004073D5">
      <w:pPr>
        <w:rPr>
          <w:rFonts w:cstheme="minorHAnsi"/>
        </w:rPr>
      </w:pPr>
    </w:p>
    <w:p w14:paraId="15A4AE73" w14:textId="77777777" w:rsidR="004073D5" w:rsidRPr="000C40F6" w:rsidRDefault="004073D5" w:rsidP="004073D5">
      <w:pPr>
        <w:pStyle w:val="Ttulo4"/>
        <w:rPr>
          <w:color w:val="007B5F"/>
        </w:rPr>
      </w:pPr>
      <w:r w:rsidRPr="000C40F6">
        <w:rPr>
          <w:color w:val="007B5F"/>
        </w:rPr>
        <w:t>2.2.10.4</w:t>
      </w:r>
      <w:r w:rsidRPr="000C40F6">
        <w:rPr>
          <w:color w:val="007B5F"/>
        </w:rPr>
        <w:tab/>
        <w:t>Niveles de atención de personal en los centros de personas con discapacidad</w:t>
      </w:r>
    </w:p>
    <w:p w14:paraId="69C5404D" w14:textId="77777777" w:rsidR="004073D5" w:rsidRPr="003F12B0" w:rsidRDefault="004073D5" w:rsidP="004073D5"/>
    <w:p w14:paraId="4F40B199" w14:textId="77777777" w:rsidR="004073D5" w:rsidRPr="00CD4F97" w:rsidRDefault="004073D5" w:rsidP="004073D5">
      <w:pPr>
        <w:rPr>
          <w:rFonts w:cstheme="minorHAnsi"/>
        </w:rPr>
      </w:pPr>
      <w:r w:rsidRPr="00CD4F97">
        <w:rPr>
          <w:rFonts w:cstheme="minorHAnsi"/>
        </w:rPr>
        <w:t>En este apartado se muestra la ratio de personal por residente según el nivel de atención. Comenzamos por aclarar los siguientes conceptos:</w:t>
      </w:r>
    </w:p>
    <w:p w14:paraId="7FEA1C6F" w14:textId="77777777" w:rsidR="004073D5" w:rsidRDefault="004073D5" w:rsidP="004073D5">
      <w:pPr>
        <w:pStyle w:val="Prrafodelista"/>
        <w:numPr>
          <w:ilvl w:val="0"/>
          <w:numId w:val="1"/>
        </w:numPr>
        <w:jc w:val="both"/>
        <w:rPr>
          <w:rFonts w:cstheme="minorHAnsi"/>
        </w:rPr>
      </w:pPr>
      <w:r w:rsidRPr="00CD4F97">
        <w:rPr>
          <w:rFonts w:cstheme="minorHAnsi"/>
          <w:u w:val="single"/>
        </w:rPr>
        <w:t>La ratio de personal por residente</w:t>
      </w:r>
      <w:r w:rsidRPr="00CD4F97">
        <w:rPr>
          <w:rFonts w:cstheme="minorHAnsi"/>
        </w:rPr>
        <w:t xml:space="preserve">: hace referencia al personal que trabaja en el centro residencial dividido entre el número de residentes de dicho centro. Se analizan las ratios </w:t>
      </w:r>
    </w:p>
    <w:p w14:paraId="5351D711" w14:textId="77777777" w:rsidR="004073D5" w:rsidRPr="00CD4F97" w:rsidRDefault="004073D5" w:rsidP="004073D5">
      <w:pPr>
        <w:pStyle w:val="Prrafodelista"/>
        <w:numPr>
          <w:ilvl w:val="0"/>
          <w:numId w:val="1"/>
        </w:numPr>
        <w:jc w:val="both"/>
        <w:rPr>
          <w:rFonts w:cstheme="minorHAnsi"/>
        </w:rPr>
      </w:pPr>
      <w:r w:rsidRPr="00CD4F97">
        <w:rPr>
          <w:rFonts w:cstheme="minorHAnsi"/>
        </w:rPr>
        <w:t>en función del nivel de atención del personal (Ad1N, AD2N e indirecta) y del tipo de jornada del trabajadore.</w:t>
      </w:r>
    </w:p>
    <w:p w14:paraId="05B4940D" w14:textId="77777777" w:rsidR="004073D5" w:rsidRPr="00CD4F97" w:rsidRDefault="004073D5" w:rsidP="004073D5">
      <w:pPr>
        <w:pStyle w:val="Prrafodelista"/>
        <w:numPr>
          <w:ilvl w:val="0"/>
          <w:numId w:val="1"/>
        </w:numPr>
        <w:jc w:val="both"/>
        <w:rPr>
          <w:rFonts w:cstheme="minorHAnsi"/>
        </w:rPr>
      </w:pPr>
      <w:r w:rsidRPr="00CD4F97">
        <w:rPr>
          <w:rFonts w:cstheme="minorHAnsi"/>
          <w:u w:val="single"/>
        </w:rPr>
        <w:t>Personal de atención directa de primer nivel</w:t>
      </w:r>
      <w:r w:rsidRPr="001249CB">
        <w:rPr>
          <w:u w:val="single"/>
        </w:rPr>
        <w:t xml:space="preserve"> </w:t>
      </w:r>
      <w:r w:rsidRPr="00CD4F97">
        <w:rPr>
          <w:rFonts w:cstheme="minorHAnsi"/>
          <w:u w:val="single"/>
        </w:rPr>
        <w:t>(Ad1N):</w:t>
      </w:r>
      <w:r w:rsidRPr="00CD4F97">
        <w:rPr>
          <w:rFonts w:cstheme="minorHAnsi"/>
        </w:rPr>
        <w:t xml:space="preserve"> es el personal técnico cuidador, auxiliar o gerocultor, según se denomine en cada territorio y/o sector.</w:t>
      </w:r>
    </w:p>
    <w:p w14:paraId="7BA06746" w14:textId="77777777" w:rsidR="004073D5" w:rsidRPr="00CD4F97" w:rsidRDefault="004073D5" w:rsidP="004073D5">
      <w:pPr>
        <w:pStyle w:val="Prrafodelista"/>
        <w:numPr>
          <w:ilvl w:val="0"/>
          <w:numId w:val="1"/>
        </w:numPr>
        <w:jc w:val="both"/>
        <w:rPr>
          <w:rFonts w:cstheme="minorHAnsi"/>
        </w:rPr>
      </w:pPr>
      <w:r w:rsidRPr="00CD4F97">
        <w:rPr>
          <w:rFonts w:cstheme="minorHAnsi"/>
          <w:u w:val="single"/>
        </w:rPr>
        <w:t>Personal de atención directa de segundo nivel</w:t>
      </w:r>
      <w:r w:rsidRPr="001249CB">
        <w:rPr>
          <w:u w:val="single"/>
        </w:rPr>
        <w:t xml:space="preserve"> </w:t>
      </w:r>
      <w:r w:rsidRPr="00CD4F97">
        <w:rPr>
          <w:rFonts w:cstheme="minorHAnsi"/>
          <w:u w:val="single"/>
        </w:rPr>
        <w:t>(Ad2N):</w:t>
      </w:r>
      <w:r w:rsidRPr="00CD4F97">
        <w:rPr>
          <w:rFonts w:cstheme="minorHAnsi"/>
        </w:rPr>
        <w:t xml:space="preserve"> es el personal profesional generalmente de las ramas sanitaria y social que cuenta con titulación de grado universitario o equivalente.</w:t>
      </w:r>
    </w:p>
    <w:p w14:paraId="53A6DD3E" w14:textId="77777777" w:rsidR="004073D5" w:rsidRPr="00CD4F97" w:rsidRDefault="004073D5" w:rsidP="004073D5">
      <w:pPr>
        <w:pStyle w:val="Prrafodelista"/>
        <w:numPr>
          <w:ilvl w:val="0"/>
          <w:numId w:val="1"/>
        </w:numPr>
        <w:jc w:val="both"/>
        <w:rPr>
          <w:rFonts w:cstheme="minorHAnsi"/>
        </w:rPr>
      </w:pPr>
      <w:r w:rsidRPr="00CD4F97">
        <w:rPr>
          <w:rFonts w:cstheme="minorHAnsi"/>
          <w:u w:val="single"/>
        </w:rPr>
        <w:t>Personal de atención indirecta (AI):</w:t>
      </w:r>
      <w:r w:rsidRPr="00CD4F97">
        <w:rPr>
          <w:rFonts w:cstheme="minorHAnsi"/>
        </w:rPr>
        <w:t xml:space="preserve"> es el resto del personal del centro dedicado a todo tipo de procesos y tareas de soporte necesarios para el correcto funcionamiento del centro. Comprende personal de limpieza, cocina, lavandería, transporte, mantenimiento, etc., así como los servicios administrativos necesarios.</w:t>
      </w:r>
    </w:p>
    <w:p w14:paraId="43827442" w14:textId="77777777" w:rsidR="004073D5" w:rsidRPr="00CD4F97" w:rsidRDefault="004073D5" w:rsidP="004073D5">
      <w:pPr>
        <w:rPr>
          <w:rFonts w:cstheme="minorHAnsi"/>
        </w:rPr>
      </w:pPr>
      <w:r w:rsidRPr="00CD4F97">
        <w:rPr>
          <w:rFonts w:cstheme="minorHAnsi"/>
        </w:rPr>
        <w:t>Para el cálculo de la ratio se ha contabilizado cada trabajador a jornada completa como 1 y a cada trabajador a jornada parcial como 0,5.</w:t>
      </w:r>
    </w:p>
    <w:p w14:paraId="7EB2CE8E" w14:textId="77777777" w:rsidR="004073D5" w:rsidRDefault="004073D5" w:rsidP="004073D5">
      <w:pPr>
        <w:rPr>
          <w:rFonts w:cstheme="minorHAnsi"/>
        </w:rPr>
      </w:pPr>
      <w:r w:rsidRPr="00CD4F97">
        <w:rPr>
          <w:rFonts w:cstheme="minorHAnsi"/>
        </w:rPr>
        <w:t>El resultado se muestra en la siguiente tabla:</w:t>
      </w:r>
    </w:p>
    <w:p w14:paraId="3EE1501E" w14:textId="46DE7548" w:rsidR="00D93463" w:rsidRDefault="003F45D5" w:rsidP="00216F96">
      <w:pPr>
        <w:pStyle w:val="Descripcin"/>
        <w:keepNext/>
      </w:pPr>
      <w:bookmarkStart w:id="163" w:name="_Toc162960648"/>
      <w:r>
        <w:t xml:space="preserve">Tabla </w:t>
      </w:r>
      <w:r w:rsidR="007022EB">
        <w:fldChar w:fldCharType="begin"/>
      </w:r>
      <w:r w:rsidR="007022EB">
        <w:instrText xml:space="preserve"> SEQ Tabla \* ARABIC </w:instrText>
      </w:r>
      <w:r w:rsidR="007022EB">
        <w:fldChar w:fldCharType="separate"/>
      </w:r>
      <w:r w:rsidR="00491CE2">
        <w:rPr>
          <w:noProof/>
        </w:rPr>
        <w:t>36</w:t>
      </w:r>
      <w:r w:rsidR="007022EB">
        <w:rPr>
          <w:noProof/>
        </w:rPr>
        <w:fldChar w:fldCharType="end"/>
      </w:r>
      <w:r w:rsidR="00D93463">
        <w:t>: Ratios de atención en centros dirigidos a personas mayores, en función de la jornada laboral y de los modelos de titularidad-gestión.</w:t>
      </w:r>
      <w:bookmarkEnd w:id="163"/>
    </w:p>
    <w:p w14:paraId="1CF0044A" w14:textId="77777777" w:rsidR="00D93463" w:rsidRPr="00CD4F97" w:rsidRDefault="00D93463" w:rsidP="004073D5">
      <w:pPr>
        <w:rPr>
          <w:rFonts w:cstheme="minorHAnsi"/>
        </w:rPr>
      </w:pPr>
    </w:p>
    <w:p w14:paraId="2CAB21D6" w14:textId="303D0DC6" w:rsidR="004073D5" w:rsidRDefault="00E90A16" w:rsidP="004073D5">
      <w:pPr>
        <w:jc w:val="center"/>
        <w:rPr>
          <w:rFonts w:cstheme="minorHAnsi"/>
        </w:rPr>
      </w:pPr>
      <w:r w:rsidRPr="00E90A16">
        <w:rPr>
          <w:noProof/>
        </w:rPr>
        <w:lastRenderedPageBreak/>
        <w:drawing>
          <wp:inline distT="0" distB="0" distL="0" distR="0" wp14:anchorId="7C30AAE4" wp14:editId="51FC6739">
            <wp:extent cx="5400040" cy="3466465"/>
            <wp:effectExtent l="0" t="0" r="0" b="635"/>
            <wp:docPr id="19327804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400040" cy="3466465"/>
                    </a:xfrm>
                    <a:prstGeom prst="rect">
                      <a:avLst/>
                    </a:prstGeom>
                    <a:noFill/>
                    <a:ln>
                      <a:noFill/>
                    </a:ln>
                  </pic:spPr>
                </pic:pic>
              </a:graphicData>
            </a:graphic>
          </wp:inline>
        </w:drawing>
      </w:r>
    </w:p>
    <w:p w14:paraId="315FA8C0" w14:textId="2FD748BC" w:rsidR="00645C6D" w:rsidRPr="00CD4F97" w:rsidRDefault="00216F96" w:rsidP="00216F96">
      <w:pPr>
        <w:pStyle w:val="Descripcin"/>
        <w:keepNext/>
        <w:jc w:val="left"/>
        <w:rPr>
          <w:rFonts w:cstheme="minorHAnsi"/>
        </w:rPr>
      </w:pPr>
      <w:bookmarkStart w:id="164" w:name="_Toc162960612"/>
      <w:r>
        <w:t xml:space="preserve">Gráfico </w:t>
      </w:r>
      <w:r w:rsidR="007022EB">
        <w:fldChar w:fldCharType="begin"/>
      </w:r>
      <w:r w:rsidR="007022EB">
        <w:instrText xml:space="preserve"> SEQ Gráfico \* ARABIC </w:instrText>
      </w:r>
      <w:r w:rsidR="007022EB">
        <w:fldChar w:fldCharType="separate"/>
      </w:r>
      <w:r w:rsidR="00491CE2">
        <w:rPr>
          <w:noProof/>
        </w:rPr>
        <w:t>37</w:t>
      </w:r>
      <w:r w:rsidR="007022EB">
        <w:rPr>
          <w:noProof/>
        </w:rPr>
        <w:fldChar w:fldCharType="end"/>
      </w:r>
      <w:r>
        <w:t xml:space="preserve">: </w:t>
      </w:r>
      <w:r w:rsidR="00645C6D">
        <w:rPr>
          <w:rFonts w:cstheme="minorHAnsi"/>
          <w:color w:val="005C46" w:themeColor="text2" w:themeShade="BF"/>
        </w:rPr>
        <w:t xml:space="preserve">Ratios de </w:t>
      </w:r>
      <w:r w:rsidR="00AC7706">
        <w:rPr>
          <w:rFonts w:cstheme="minorHAnsi"/>
          <w:color w:val="005C46" w:themeColor="text2" w:themeShade="BF"/>
        </w:rPr>
        <w:t xml:space="preserve">personal de atención directa de primer nivel por residente </w:t>
      </w:r>
      <w:r w:rsidR="00645C6D">
        <w:rPr>
          <w:rFonts w:cstheme="minorHAnsi"/>
          <w:color w:val="005C46" w:themeColor="text2" w:themeShade="BF"/>
        </w:rPr>
        <w:t>e</w:t>
      </w:r>
      <w:r w:rsidR="00AC7706">
        <w:rPr>
          <w:rFonts w:cstheme="minorHAnsi"/>
          <w:color w:val="005C46" w:themeColor="text2" w:themeShade="BF"/>
        </w:rPr>
        <w:t>n</w:t>
      </w:r>
      <w:r w:rsidR="00645C6D">
        <w:rPr>
          <w:rFonts w:cstheme="minorHAnsi"/>
          <w:color w:val="005C46" w:themeColor="text2" w:themeShade="BF"/>
        </w:rPr>
        <w:t xml:space="preserve"> centros residenciales dirigidos a personas con discapacidad por modelos de titularidad y gestión.</w:t>
      </w:r>
      <w:bookmarkEnd w:id="164"/>
    </w:p>
    <w:p w14:paraId="2BC04872" w14:textId="65354F28" w:rsidR="004073D5" w:rsidRDefault="00E90A16" w:rsidP="004073D5">
      <w:pPr>
        <w:jc w:val="center"/>
        <w:rPr>
          <w:rFonts w:cstheme="minorHAnsi"/>
        </w:rPr>
      </w:pPr>
      <w:r>
        <w:rPr>
          <w:rFonts w:cstheme="minorHAnsi"/>
          <w:noProof/>
        </w:rPr>
        <w:drawing>
          <wp:inline distT="0" distB="0" distL="0" distR="0" wp14:anchorId="79127C90" wp14:editId="3C821390">
            <wp:extent cx="4718050" cy="2871819"/>
            <wp:effectExtent l="0" t="0" r="6350" b="5080"/>
            <wp:docPr id="16680497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734471" cy="2881814"/>
                    </a:xfrm>
                    <a:prstGeom prst="rect">
                      <a:avLst/>
                    </a:prstGeom>
                    <a:noFill/>
                  </pic:spPr>
                </pic:pic>
              </a:graphicData>
            </a:graphic>
          </wp:inline>
        </w:drawing>
      </w:r>
    </w:p>
    <w:p w14:paraId="0AA7F564" w14:textId="77777777" w:rsidR="004073D5" w:rsidRDefault="004073D5" w:rsidP="004073D5">
      <w:pPr>
        <w:rPr>
          <w:rFonts w:cstheme="minorHAnsi"/>
        </w:rPr>
      </w:pPr>
    </w:p>
    <w:p w14:paraId="687DA4BD" w14:textId="4F5E254D" w:rsidR="004073D5" w:rsidRPr="00CD4F97" w:rsidRDefault="004073D5" w:rsidP="004073D5">
      <w:pPr>
        <w:rPr>
          <w:rFonts w:cstheme="minorHAnsi"/>
        </w:rPr>
      </w:pPr>
      <w:r w:rsidRPr="00CD4F97">
        <w:rPr>
          <w:rFonts w:cstheme="minorHAnsi"/>
        </w:rPr>
        <w:t>Si nos fijamos en el total nacional, se puede observar que la ratio del personal de atención directa de primer nivel es un 0,</w:t>
      </w:r>
      <w:r>
        <w:rPr>
          <w:rFonts w:cstheme="minorHAnsi"/>
        </w:rPr>
        <w:t>5</w:t>
      </w:r>
      <w:r w:rsidR="005D302C">
        <w:rPr>
          <w:rFonts w:cstheme="minorHAnsi"/>
        </w:rPr>
        <w:t>9</w:t>
      </w:r>
      <w:r w:rsidRPr="00CD4F97">
        <w:rPr>
          <w:rFonts w:cstheme="minorHAnsi"/>
        </w:rPr>
        <w:t>; la ratio del personal de atención directa de segundo nivel es del 0,1</w:t>
      </w:r>
      <w:r w:rsidR="005D302C">
        <w:rPr>
          <w:rFonts w:cstheme="minorHAnsi"/>
        </w:rPr>
        <w:t>7</w:t>
      </w:r>
      <w:r w:rsidRPr="00CD4F97">
        <w:rPr>
          <w:rFonts w:cstheme="minorHAnsi"/>
        </w:rPr>
        <w:t xml:space="preserve">. </w:t>
      </w:r>
    </w:p>
    <w:p w14:paraId="3725D555" w14:textId="77777777" w:rsidR="004073D5" w:rsidRPr="00CD4F97" w:rsidRDefault="004073D5" w:rsidP="004073D5">
      <w:pPr>
        <w:rPr>
          <w:rFonts w:cstheme="minorHAnsi"/>
        </w:rPr>
      </w:pPr>
      <w:r w:rsidRPr="00CD4F97">
        <w:rPr>
          <w:rFonts w:cstheme="minorHAnsi"/>
        </w:rPr>
        <w:t xml:space="preserve">Se aprecia un porcentaje mayor de trabajadores con jornada parcial en el personal de atención directa de segundo nivel en todos los modelos de gestión. </w:t>
      </w:r>
    </w:p>
    <w:p w14:paraId="4175DC38" w14:textId="77777777" w:rsidR="004073D5" w:rsidRDefault="004073D5" w:rsidP="004073D5">
      <w:pPr>
        <w:rPr>
          <w:rFonts w:cstheme="minorHAnsi"/>
        </w:rPr>
      </w:pPr>
      <w:r>
        <w:rPr>
          <w:rFonts w:cstheme="minorHAnsi"/>
        </w:rPr>
        <w:lastRenderedPageBreak/>
        <w:t xml:space="preserve">La distribución del </w:t>
      </w:r>
      <w:r w:rsidRPr="00CD4F97">
        <w:rPr>
          <w:rFonts w:cstheme="minorHAnsi"/>
        </w:rPr>
        <w:t xml:space="preserve">personal de los centros, </w:t>
      </w:r>
      <w:r>
        <w:rPr>
          <w:rFonts w:cstheme="minorHAnsi"/>
        </w:rPr>
        <w:t xml:space="preserve">en función del tipo de atención a que se dedican los mismos, muestra que </w:t>
      </w:r>
      <w:r w:rsidRPr="00CD4F97">
        <w:rPr>
          <w:rFonts w:cstheme="minorHAnsi"/>
        </w:rPr>
        <w:t xml:space="preserve">el </w:t>
      </w:r>
      <w:r>
        <w:rPr>
          <w:rFonts w:cstheme="minorHAnsi"/>
        </w:rPr>
        <w:t xml:space="preserve">tipo de personal </w:t>
      </w:r>
      <w:r w:rsidRPr="00CD4F97">
        <w:rPr>
          <w:rFonts w:cstheme="minorHAnsi"/>
        </w:rPr>
        <w:t>mayoritario siempre es el personal de atención de primer nivel, cuyo porcentaje a nivel nacional es del 5</w:t>
      </w:r>
      <w:r>
        <w:rPr>
          <w:rFonts w:cstheme="minorHAnsi"/>
        </w:rPr>
        <w:t>8</w:t>
      </w:r>
      <w:r w:rsidRPr="00CD4F97">
        <w:rPr>
          <w:rFonts w:cstheme="minorHAnsi"/>
        </w:rPr>
        <w:t xml:space="preserve">,3%. El siguiente colectivo más numeroso es el personal </w:t>
      </w:r>
      <w:r>
        <w:rPr>
          <w:rFonts w:cstheme="minorHAnsi"/>
        </w:rPr>
        <w:t xml:space="preserve">que se dedica a labores consideradas de </w:t>
      </w:r>
      <w:r w:rsidRPr="00CD4F97">
        <w:rPr>
          <w:rFonts w:cstheme="minorHAnsi"/>
        </w:rPr>
        <w:t>atención indirecta</w:t>
      </w:r>
      <w:r>
        <w:rPr>
          <w:rFonts w:cstheme="minorHAnsi"/>
        </w:rPr>
        <w:t>,</w:t>
      </w:r>
      <w:r w:rsidRPr="00CD4F97">
        <w:rPr>
          <w:rFonts w:cstheme="minorHAnsi"/>
        </w:rPr>
        <w:t xml:space="preserve"> s</w:t>
      </w:r>
      <w:r>
        <w:rPr>
          <w:rFonts w:cstheme="minorHAnsi"/>
        </w:rPr>
        <w:t xml:space="preserve">uponiendo a nivel nacional </w:t>
      </w:r>
      <w:r w:rsidRPr="00CD4F97">
        <w:rPr>
          <w:rFonts w:cstheme="minorHAnsi"/>
        </w:rPr>
        <w:t>un 2</w:t>
      </w:r>
      <w:r>
        <w:rPr>
          <w:rFonts w:cstheme="minorHAnsi"/>
        </w:rPr>
        <w:t>4</w:t>
      </w:r>
      <w:r w:rsidRPr="00CD4F97">
        <w:rPr>
          <w:rFonts w:cstheme="minorHAnsi"/>
        </w:rPr>
        <w:t>,</w:t>
      </w:r>
      <w:r>
        <w:rPr>
          <w:rFonts w:cstheme="minorHAnsi"/>
        </w:rPr>
        <w:t>2</w:t>
      </w:r>
      <w:r w:rsidRPr="00CD4F97">
        <w:rPr>
          <w:rFonts w:cstheme="minorHAnsi"/>
        </w:rPr>
        <w:t>% del total de los trabajadores a nivel nacional. Por último, el colectivo minoritario es el personal de atención directa de segundo nivel, con un 1</w:t>
      </w:r>
      <w:r>
        <w:rPr>
          <w:rFonts w:cstheme="minorHAnsi"/>
        </w:rPr>
        <w:t>7</w:t>
      </w:r>
      <w:r w:rsidRPr="00CD4F97">
        <w:rPr>
          <w:rFonts w:cstheme="minorHAnsi"/>
        </w:rPr>
        <w:t>,</w:t>
      </w:r>
      <w:r>
        <w:rPr>
          <w:rFonts w:cstheme="minorHAnsi"/>
        </w:rPr>
        <w:t>6</w:t>
      </w:r>
      <w:r w:rsidRPr="00CD4F97">
        <w:rPr>
          <w:rFonts w:cstheme="minorHAnsi"/>
        </w:rPr>
        <w:t>% del total de los trabajadores a nivel nacional.</w:t>
      </w:r>
    </w:p>
    <w:p w14:paraId="6695D0CF" w14:textId="1C787DA7" w:rsidR="004F7A2F" w:rsidRDefault="004F7A2F">
      <w:pPr>
        <w:jc w:val="left"/>
        <w:rPr>
          <w:rFonts w:cstheme="minorHAnsi"/>
        </w:rPr>
      </w:pPr>
      <w:r>
        <w:rPr>
          <w:rFonts w:cstheme="minorHAnsi"/>
        </w:rPr>
        <w:br w:type="page"/>
      </w:r>
    </w:p>
    <w:p w14:paraId="22FC19CA" w14:textId="7D25EC58" w:rsidR="00B53691" w:rsidRPr="00D5219B" w:rsidRDefault="00B53691" w:rsidP="00B53691">
      <w:pPr>
        <w:spacing w:after="0" w:line="240" w:lineRule="auto"/>
        <w:rPr>
          <w:b/>
          <w:bCs/>
          <w:color w:val="39A935" w:themeColor="accent1"/>
          <w:sz w:val="200"/>
          <w:szCs w:val="200"/>
        </w:rPr>
      </w:pPr>
      <w:bookmarkStart w:id="165" w:name="_Hlk160022697"/>
      <w:r>
        <w:rPr>
          <w:b/>
          <w:bCs/>
          <w:color w:val="39A935" w:themeColor="accent1"/>
          <w:sz w:val="200"/>
          <w:szCs w:val="200"/>
        </w:rPr>
        <w:lastRenderedPageBreak/>
        <w:t>3</w:t>
      </w:r>
    </w:p>
    <w:p w14:paraId="54BF8FAC" w14:textId="77777777" w:rsidR="006329CD" w:rsidRDefault="00F12D35" w:rsidP="0082631A">
      <w:pPr>
        <w:pStyle w:val="Capitulotitular"/>
      </w:pPr>
      <w:bookmarkStart w:id="166" w:name="_Toc162960658"/>
      <w:r w:rsidRPr="00FF00FA">
        <w:t>C</w:t>
      </w:r>
      <w:r w:rsidR="0019784D">
        <w:t>onclusi</w:t>
      </w:r>
      <w:r w:rsidR="006329CD">
        <w:t>ones</w:t>
      </w:r>
      <w:r w:rsidR="00A94F1A">
        <w:t>.</w:t>
      </w:r>
      <w:bookmarkEnd w:id="166"/>
      <w:r w:rsidR="00A94F1A">
        <w:t xml:space="preserve"> </w:t>
      </w:r>
    </w:p>
    <w:p w14:paraId="3C7624A3" w14:textId="64E588D7" w:rsidR="00F12D35" w:rsidRPr="00FF00FA" w:rsidRDefault="00A94F1A" w:rsidP="006329CD">
      <w:pPr>
        <w:pStyle w:val="Ttulo3"/>
        <w:rPr>
          <w:rFonts w:cstheme="minorHAnsi"/>
        </w:rPr>
      </w:pPr>
      <w:r>
        <w:t>Principales datos</w:t>
      </w:r>
      <w:r w:rsidR="00F12D35" w:rsidRPr="00FF00FA">
        <w:t>.</w:t>
      </w:r>
    </w:p>
    <w:bookmarkEnd w:id="165"/>
    <w:p w14:paraId="30562ABB" w14:textId="77777777" w:rsidR="00990B1E" w:rsidRDefault="00990B1E" w:rsidP="00B53691">
      <w:pPr>
        <w:rPr>
          <w:rFonts w:cstheme="minorHAnsi"/>
        </w:rPr>
      </w:pPr>
    </w:p>
    <w:p w14:paraId="7DC3A477" w14:textId="2E4BE327" w:rsidR="00B53691" w:rsidRDefault="00F12D35" w:rsidP="00B53691">
      <w:pPr>
        <w:rPr>
          <w:rFonts w:cstheme="minorHAnsi"/>
        </w:rPr>
      </w:pPr>
      <w:r>
        <w:rPr>
          <w:rFonts w:cstheme="minorHAnsi"/>
        </w:rPr>
        <w:t xml:space="preserve">El </w:t>
      </w:r>
      <w:r w:rsidR="00B53691">
        <w:rPr>
          <w:rFonts w:cstheme="minorHAnsi"/>
        </w:rPr>
        <w:t xml:space="preserve">sistema residencial en España está compuesto por 6.831 centros residenciales, </w:t>
      </w:r>
      <w:r w:rsidR="00CF4AF2">
        <w:rPr>
          <w:rFonts w:cstheme="minorHAnsi"/>
        </w:rPr>
        <w:t>el</w:t>
      </w:r>
      <w:r w:rsidR="00B53691">
        <w:rPr>
          <w:rFonts w:cstheme="minorHAnsi"/>
        </w:rPr>
        <w:t xml:space="preserve"> 76% dirigido a personas mayores, </w:t>
      </w:r>
      <w:r w:rsidR="00CF4AF2">
        <w:rPr>
          <w:rFonts w:cstheme="minorHAnsi"/>
        </w:rPr>
        <w:t>el</w:t>
      </w:r>
      <w:r w:rsidR="00B53691">
        <w:rPr>
          <w:rFonts w:cstheme="minorHAnsi"/>
        </w:rPr>
        <w:t xml:space="preserve"> 21% dirigido a personas en situación de discapacidad y un 3% mixto. </w:t>
      </w:r>
    </w:p>
    <w:p w14:paraId="11D2F2F6" w14:textId="77777777" w:rsidR="00AF77B9" w:rsidRDefault="00D034AC" w:rsidP="00B53691">
      <w:pPr>
        <w:rPr>
          <w:rFonts w:cstheme="minorHAnsi"/>
        </w:rPr>
      </w:pPr>
      <w:r>
        <w:rPr>
          <w:rFonts w:cstheme="minorHAnsi"/>
        </w:rPr>
        <w:t>En el caso de centros dirigidos a personas mayores, e</w:t>
      </w:r>
      <w:r w:rsidR="00B53691">
        <w:rPr>
          <w:rFonts w:cstheme="minorHAnsi"/>
        </w:rPr>
        <w:t>l 75% de los centros residenciales son de titularidad privada, frente al 25% de titularidad pública.</w:t>
      </w:r>
      <w:r w:rsidR="00A250C5">
        <w:rPr>
          <w:rFonts w:cstheme="minorHAnsi"/>
        </w:rPr>
        <w:t xml:space="preserve"> Esta</w:t>
      </w:r>
      <w:r w:rsidR="00B53691">
        <w:rPr>
          <w:rFonts w:cstheme="minorHAnsi"/>
        </w:rPr>
        <w:t xml:space="preserve"> </w:t>
      </w:r>
      <w:r w:rsidR="00A250C5">
        <w:rPr>
          <w:rFonts w:cstheme="minorHAnsi"/>
        </w:rPr>
        <w:t>proporción, en los centros dirigidos a personas con discapacidad</w:t>
      </w:r>
      <w:r w:rsidR="00AF77B9">
        <w:rPr>
          <w:rFonts w:cstheme="minorHAnsi"/>
        </w:rPr>
        <w:t>,</w:t>
      </w:r>
      <w:r w:rsidR="00A250C5">
        <w:rPr>
          <w:rFonts w:cstheme="minorHAnsi"/>
        </w:rPr>
        <w:t xml:space="preserve"> a pasa a un 80% </w:t>
      </w:r>
      <w:r w:rsidR="00AF77B9">
        <w:rPr>
          <w:rFonts w:cstheme="minorHAnsi"/>
        </w:rPr>
        <w:t>de titularidad privada frente al 20% de titularidad pública.</w:t>
      </w:r>
    </w:p>
    <w:p w14:paraId="19BFCE76" w14:textId="77777777" w:rsidR="003B38C2" w:rsidRDefault="00B53691" w:rsidP="00B53691">
      <w:pPr>
        <w:rPr>
          <w:rFonts w:cstheme="minorHAnsi"/>
        </w:rPr>
      </w:pPr>
      <w:r>
        <w:rPr>
          <w:rFonts w:cstheme="minorHAnsi"/>
        </w:rPr>
        <w:t xml:space="preserve">Según los modelos de gestión, </w:t>
      </w:r>
      <w:r w:rsidR="002156EB">
        <w:rPr>
          <w:rFonts w:cstheme="minorHAnsi"/>
        </w:rPr>
        <w:t xml:space="preserve">el porcentaje de centros </w:t>
      </w:r>
      <w:r w:rsidR="007E5F30">
        <w:rPr>
          <w:rFonts w:cstheme="minorHAnsi"/>
        </w:rPr>
        <w:t>con titularidad y gestión pública es muy parecido en cualquiera de los dos ámbitos analizados</w:t>
      </w:r>
      <w:r w:rsidR="003C14B5">
        <w:rPr>
          <w:rFonts w:cstheme="minorHAnsi"/>
        </w:rPr>
        <w:t>;</w:t>
      </w:r>
      <w:r w:rsidR="007E5F30">
        <w:rPr>
          <w:rFonts w:cstheme="minorHAnsi"/>
        </w:rPr>
        <w:t xml:space="preserve"> </w:t>
      </w:r>
      <w:r w:rsidR="003C14B5">
        <w:rPr>
          <w:rFonts w:cstheme="minorHAnsi"/>
        </w:rPr>
        <w:t xml:space="preserve">un </w:t>
      </w:r>
      <w:r>
        <w:rPr>
          <w:rFonts w:cstheme="minorHAnsi"/>
        </w:rPr>
        <w:t xml:space="preserve">14% de los centros </w:t>
      </w:r>
      <w:r w:rsidR="003C14B5">
        <w:rPr>
          <w:rFonts w:cstheme="minorHAnsi"/>
        </w:rPr>
        <w:t>dirigidos a</w:t>
      </w:r>
      <w:r w:rsidR="00521A8F">
        <w:rPr>
          <w:rFonts w:cstheme="minorHAnsi"/>
        </w:rPr>
        <w:t xml:space="preserve"> </w:t>
      </w:r>
      <w:r w:rsidR="003C14B5">
        <w:rPr>
          <w:rFonts w:cstheme="minorHAnsi"/>
        </w:rPr>
        <w:t>personas mayores fren</w:t>
      </w:r>
      <w:r w:rsidR="00521A8F">
        <w:rPr>
          <w:rFonts w:cstheme="minorHAnsi"/>
        </w:rPr>
        <w:t>te</w:t>
      </w:r>
      <w:r w:rsidR="003C14B5">
        <w:rPr>
          <w:rFonts w:cstheme="minorHAnsi"/>
        </w:rPr>
        <w:t xml:space="preserve"> a un 13,7</w:t>
      </w:r>
      <w:r w:rsidR="00521A8F">
        <w:rPr>
          <w:rFonts w:cstheme="minorHAnsi"/>
        </w:rPr>
        <w:t>%</w:t>
      </w:r>
      <w:r w:rsidR="003C14B5">
        <w:rPr>
          <w:rFonts w:cstheme="minorHAnsi"/>
        </w:rPr>
        <w:t xml:space="preserve"> en </w:t>
      </w:r>
      <w:r w:rsidR="00521A8F">
        <w:rPr>
          <w:rFonts w:cstheme="minorHAnsi"/>
        </w:rPr>
        <w:t xml:space="preserve">aquellos </w:t>
      </w:r>
      <w:r w:rsidR="003C14B5">
        <w:rPr>
          <w:rFonts w:cstheme="minorHAnsi"/>
        </w:rPr>
        <w:t xml:space="preserve">centros dirigidos a personas con </w:t>
      </w:r>
      <w:r w:rsidR="00521A8F">
        <w:rPr>
          <w:rFonts w:cstheme="minorHAnsi"/>
        </w:rPr>
        <w:t>di</w:t>
      </w:r>
      <w:r w:rsidR="003C14B5">
        <w:rPr>
          <w:rFonts w:cstheme="minorHAnsi"/>
        </w:rPr>
        <w:t>scapacidad</w:t>
      </w:r>
      <w:r w:rsidR="003B38C2">
        <w:rPr>
          <w:rFonts w:cstheme="minorHAnsi"/>
        </w:rPr>
        <w:t>.</w:t>
      </w:r>
    </w:p>
    <w:p w14:paraId="7F7CCF75" w14:textId="2380BFF2" w:rsidR="00B53691" w:rsidRDefault="00B53691" w:rsidP="00B53691">
      <w:r>
        <w:rPr>
          <w:rFonts w:cstheme="minorHAnsi"/>
        </w:rPr>
        <w:t>El sistema residencial ofrece 381.514 plazas distribuidas entre 5.188 centros dirigidos a personas mayores y 4</w:t>
      </w:r>
      <w:r w:rsidR="003B38C2">
        <w:rPr>
          <w:rFonts w:cstheme="minorHAnsi"/>
        </w:rPr>
        <w:t>9</w:t>
      </w:r>
      <w:r w:rsidR="00EC6C17">
        <w:rPr>
          <w:rFonts w:cstheme="minorHAnsi"/>
        </w:rPr>
        <w:t>.435</w:t>
      </w:r>
      <w:r>
        <w:rPr>
          <w:rFonts w:cstheme="minorHAnsi"/>
        </w:rPr>
        <w:t xml:space="preserve"> plazas repartidas en 1455 centros dirigidos a personas </w:t>
      </w:r>
      <w:r w:rsidR="00EC6C17">
        <w:rPr>
          <w:rFonts w:cstheme="minorHAnsi"/>
        </w:rPr>
        <w:t>con discapacidad</w:t>
      </w:r>
      <w:r>
        <w:rPr>
          <w:rFonts w:cstheme="minorHAnsi"/>
        </w:rPr>
        <w:t xml:space="preserve">. Eso implica una media de 73,5 plazas por centro </w:t>
      </w:r>
      <w:r w:rsidR="002D62D7">
        <w:rPr>
          <w:rFonts w:cstheme="minorHAnsi"/>
        </w:rPr>
        <w:t xml:space="preserve">en los </w:t>
      </w:r>
      <w:r>
        <w:rPr>
          <w:rFonts w:cstheme="minorHAnsi"/>
        </w:rPr>
        <w:t>dirigido</w:t>
      </w:r>
      <w:r w:rsidR="002D62D7">
        <w:rPr>
          <w:rFonts w:cstheme="minorHAnsi"/>
        </w:rPr>
        <w:t>s</w:t>
      </w:r>
      <w:r>
        <w:rPr>
          <w:rFonts w:cstheme="minorHAnsi"/>
        </w:rPr>
        <w:t xml:space="preserve"> a personas mayores </w:t>
      </w:r>
      <w:r w:rsidR="002D62D7">
        <w:rPr>
          <w:rFonts w:cstheme="minorHAnsi"/>
        </w:rPr>
        <w:t xml:space="preserve">frente a una media de 34 plazas por centro en los </w:t>
      </w:r>
      <w:r w:rsidR="002613B0">
        <w:rPr>
          <w:rFonts w:cstheme="minorHAnsi"/>
        </w:rPr>
        <w:t>dirigidos a p</w:t>
      </w:r>
      <w:r>
        <w:rPr>
          <w:rFonts w:cstheme="minorHAnsi"/>
        </w:rPr>
        <w:t>ersonas en situación de discapacidad</w:t>
      </w:r>
      <w:r>
        <w:t>.</w:t>
      </w:r>
    </w:p>
    <w:p w14:paraId="722FAD78" w14:textId="79DC7621" w:rsidR="00B53691" w:rsidRDefault="00B53691" w:rsidP="00B53691">
      <w:r w:rsidRPr="00945F1E">
        <w:t>En el ámbito de las personas mayores, el 63% de los centros acumulan un tercio de las plazas del sistema y tienen un tamaño inferior o igual a 75 plazas</w:t>
      </w:r>
      <w:r w:rsidR="00A2137F" w:rsidRPr="00945F1E">
        <w:t>, mientras que en el caso de las personas con discapacidad</w:t>
      </w:r>
      <w:r w:rsidR="00BC44BE" w:rsidRPr="00945F1E">
        <w:t xml:space="preserve"> el 68% de las plazas </w:t>
      </w:r>
      <w:r w:rsidR="00945F1E" w:rsidRPr="00945F1E">
        <w:t xml:space="preserve">se acumulan en el 92,8% de los centros que son de </w:t>
      </w:r>
      <w:r w:rsidR="00A2645A" w:rsidRPr="00945F1E">
        <w:t>tamaño igual o inferior a 75 plazas.</w:t>
      </w:r>
      <w:r w:rsidR="00BC44BE">
        <w:t xml:space="preserve">  </w:t>
      </w:r>
    </w:p>
    <w:p w14:paraId="37AC0437" w14:textId="222DDFDD" w:rsidR="009E1E8E" w:rsidRDefault="00B53691" w:rsidP="00B53691">
      <w:r>
        <w:t xml:space="preserve">La mitad de los centros de </w:t>
      </w:r>
      <w:r w:rsidR="003F31DD">
        <w:t xml:space="preserve">personas </w:t>
      </w:r>
      <w:r>
        <w:t>mayores ofrece servicios de proximidad (51,6%) y de estos, un 39% ofrece el servicio de Centro de día.</w:t>
      </w:r>
      <w:r w:rsidR="00CB7892">
        <w:t xml:space="preserve"> Estos porcentajes se incrementan en el caso de </w:t>
      </w:r>
      <w:r w:rsidR="00590EAF">
        <w:t>los centros</w:t>
      </w:r>
      <w:r w:rsidR="00E626AD">
        <w:t xml:space="preserve"> dirigidos a personas con discapacidad </w:t>
      </w:r>
      <w:r w:rsidR="00C66BE5">
        <w:t xml:space="preserve">que ofrecen servicios de proximidad </w:t>
      </w:r>
      <w:r w:rsidR="00E626AD">
        <w:t xml:space="preserve">hasta </w:t>
      </w:r>
      <w:r w:rsidR="00CB7892">
        <w:t>el 66,4%</w:t>
      </w:r>
      <w:r w:rsidR="00C66BE5">
        <w:t xml:space="preserve">, y de ellos el </w:t>
      </w:r>
      <w:r w:rsidR="009E1E8E">
        <w:t>56,9% ofrece servicios de c</w:t>
      </w:r>
      <w:r w:rsidR="00E626AD">
        <w:t>entro</w:t>
      </w:r>
      <w:r w:rsidR="009E1E8E">
        <w:t xml:space="preserve"> de día.</w:t>
      </w:r>
    </w:p>
    <w:p w14:paraId="77AED7B4" w14:textId="46CE6053" w:rsidR="00B53691" w:rsidRDefault="00AF5595" w:rsidP="00B53691">
      <w:r>
        <w:t xml:space="preserve">En los centros de </w:t>
      </w:r>
      <w:r w:rsidR="003F31DD">
        <w:t xml:space="preserve">personas </w:t>
      </w:r>
      <w:r>
        <w:t>mayores son más comunes las habitaciones de uso individual</w:t>
      </w:r>
      <w:r w:rsidR="002B3232">
        <w:t>,</w:t>
      </w:r>
      <w:r>
        <w:t xml:space="preserve"> </w:t>
      </w:r>
      <w:r w:rsidR="002B3232">
        <w:t xml:space="preserve">un </w:t>
      </w:r>
      <w:r w:rsidR="00B53691">
        <w:t>43,2%</w:t>
      </w:r>
      <w:r w:rsidR="002B3232">
        <w:t>, qu</w:t>
      </w:r>
      <w:r w:rsidR="00736F4E">
        <w:t>é</w:t>
      </w:r>
      <w:r w:rsidR="002B3232">
        <w:t xml:space="preserve"> en los centros dirigidos a personas con discapacidad</w:t>
      </w:r>
      <w:r w:rsidR="00736F4E">
        <w:t xml:space="preserve">, dónde suponen el 40,5%. Esta diferencia se </w:t>
      </w:r>
      <w:r w:rsidR="00054CB2">
        <w:t xml:space="preserve">incrementa en las habitaciones de uso doble, ya que en los centros de </w:t>
      </w:r>
      <w:r w:rsidR="003F31DD">
        <w:t xml:space="preserve">personas mayores </w:t>
      </w:r>
      <w:r w:rsidR="00054CB2">
        <w:t>suponen</w:t>
      </w:r>
      <w:r w:rsidR="00D11CB9">
        <w:t xml:space="preserve"> un </w:t>
      </w:r>
      <w:r w:rsidR="00B53691">
        <w:t xml:space="preserve">55,6% </w:t>
      </w:r>
      <w:r w:rsidR="00EA751A">
        <w:t>frente al 48</w:t>
      </w:r>
      <w:r w:rsidR="00F41C32">
        <w:t>,</w:t>
      </w:r>
      <w:r w:rsidR="00EA751A">
        <w:t xml:space="preserve">1% de los centros </w:t>
      </w:r>
      <w:r w:rsidR="00F41C32">
        <w:t xml:space="preserve">dirigidos a personas con discapacidad. </w:t>
      </w:r>
      <w:r w:rsidR="0056355C">
        <w:t xml:space="preserve">Estos porcentajes se invierten en el caso de habitaciones de uso triple o superior, que suponen </w:t>
      </w:r>
      <w:r w:rsidR="0056355C">
        <w:lastRenderedPageBreak/>
        <w:t xml:space="preserve">un </w:t>
      </w:r>
      <w:r w:rsidR="00B53691">
        <w:t xml:space="preserve">1,2% </w:t>
      </w:r>
      <w:r w:rsidR="0056355C">
        <w:t>en los centros de</w:t>
      </w:r>
      <w:r w:rsidR="004719A8">
        <w:t xml:space="preserve"> personas</w:t>
      </w:r>
      <w:r w:rsidR="0056355C">
        <w:t xml:space="preserve"> mayores frente al 11,</w:t>
      </w:r>
      <w:r w:rsidR="00300C0F">
        <w:t>4</w:t>
      </w:r>
      <w:r w:rsidR="0056355C">
        <w:t xml:space="preserve">% </w:t>
      </w:r>
      <w:r w:rsidR="0057653B">
        <w:t xml:space="preserve">que suponen en </w:t>
      </w:r>
      <w:r w:rsidR="00300C0F">
        <w:t>los centros de discapacidad</w:t>
      </w:r>
      <w:r w:rsidR="00B53691">
        <w:t>.</w:t>
      </w:r>
    </w:p>
    <w:p w14:paraId="09961160" w14:textId="5D98F29F" w:rsidR="00B53691" w:rsidRDefault="00B53691" w:rsidP="00B53691">
      <w:r>
        <w:t xml:space="preserve">Más del 90% de los centros dirigidos a personas mayores dispone de espacio exterior </w:t>
      </w:r>
      <w:r w:rsidR="00BB78E3">
        <w:t xml:space="preserve">frente al 82,9 de los centros dirigidos a personas con discapacidad </w:t>
      </w:r>
      <w:r>
        <w:t>y m</w:t>
      </w:r>
      <w:r w:rsidR="00764141">
        <w:t>á</w:t>
      </w:r>
      <w:r>
        <w:t xml:space="preserve">s del 80% </w:t>
      </w:r>
      <w:r w:rsidR="00C76AA8">
        <w:t xml:space="preserve">de los primeros </w:t>
      </w:r>
      <w:r>
        <w:t>están situados en casco urbano</w:t>
      </w:r>
      <w:r w:rsidR="00C76AA8">
        <w:t xml:space="preserve"> frente al 77,6% </w:t>
      </w:r>
      <w:r w:rsidR="002843A7">
        <w:t>de los segundos</w:t>
      </w:r>
      <w:r>
        <w:t xml:space="preserve">. </w:t>
      </w:r>
    </w:p>
    <w:p w14:paraId="642F9552" w14:textId="3EF856B1" w:rsidR="00072CD5" w:rsidRDefault="00AC3BFC" w:rsidP="005305E6">
      <w:r>
        <w:t>En relación con el perfil de los residentes</w:t>
      </w:r>
      <w:r w:rsidR="00781B73">
        <w:t>,</w:t>
      </w:r>
      <w:r>
        <w:t xml:space="preserve"> </w:t>
      </w:r>
      <w:r w:rsidR="00027CF7">
        <w:t xml:space="preserve">en los centros de </w:t>
      </w:r>
      <w:r w:rsidR="004719A8">
        <w:t xml:space="preserve">personas </w:t>
      </w:r>
      <w:r w:rsidR="00027CF7">
        <w:t xml:space="preserve">mayores el 70% </w:t>
      </w:r>
      <w:r w:rsidR="00342FA5">
        <w:t xml:space="preserve">de las personas que residen </w:t>
      </w:r>
      <w:r w:rsidR="00027CF7">
        <w:t>son mujeres</w:t>
      </w:r>
      <w:r w:rsidR="00781B73">
        <w:t xml:space="preserve">, frente al 41,6% en el caso de centros </w:t>
      </w:r>
      <w:r w:rsidR="00342FA5">
        <w:t>con discapacidad.</w:t>
      </w:r>
      <w:r w:rsidR="006329CD">
        <w:t xml:space="preserve"> </w:t>
      </w:r>
      <w:r w:rsidR="00D476D5">
        <w:t xml:space="preserve">Por último, el </w:t>
      </w:r>
      <w:r w:rsidR="00B53691">
        <w:t xml:space="preserve">75% de los residentes </w:t>
      </w:r>
      <w:r w:rsidR="00D476D5">
        <w:t xml:space="preserve">en centros de </w:t>
      </w:r>
      <w:r w:rsidR="00F83577">
        <w:t xml:space="preserve">personas </w:t>
      </w:r>
      <w:r w:rsidR="00D476D5">
        <w:t xml:space="preserve">mayores </w:t>
      </w:r>
      <w:r w:rsidR="00B53691">
        <w:t xml:space="preserve">tiene 80 o más años </w:t>
      </w:r>
      <w:r w:rsidR="00D476D5">
        <w:t xml:space="preserve">mientras que en el caso de centros dirigidos a personas con discapacidad el 84,9% </w:t>
      </w:r>
      <w:r w:rsidR="00072CD5">
        <w:t>son menores de 65 años.</w:t>
      </w:r>
    </w:p>
    <w:p w14:paraId="797326EA" w14:textId="765ED68A" w:rsidR="00B53691" w:rsidRDefault="00B53691" w:rsidP="00B53691">
      <w:r>
        <w:t xml:space="preserve">El </w:t>
      </w:r>
      <w:r w:rsidR="00072CD5">
        <w:t xml:space="preserve">porcentaje de empadronamiento se sitúa </w:t>
      </w:r>
      <w:r w:rsidR="00C14B3F">
        <w:t>en torno al</w:t>
      </w:r>
      <w:r w:rsidR="00072CD5">
        <w:t xml:space="preserve"> </w:t>
      </w:r>
      <w:r>
        <w:t>5</w:t>
      </w:r>
      <w:r w:rsidR="00C14B3F">
        <w:t>4</w:t>
      </w:r>
      <w:r>
        <w:t xml:space="preserve">% de los residentes </w:t>
      </w:r>
      <w:r w:rsidR="00072CD5">
        <w:t xml:space="preserve">en centros de </w:t>
      </w:r>
      <w:r w:rsidR="00F83577">
        <w:t xml:space="preserve">personas </w:t>
      </w:r>
      <w:r w:rsidR="00072CD5">
        <w:t xml:space="preserve">mayores frente a </w:t>
      </w:r>
      <w:r w:rsidR="00087F52">
        <w:t>un 68</w:t>
      </w:r>
      <w:r w:rsidR="00C71745">
        <w:t>,</w:t>
      </w:r>
      <w:r w:rsidR="00087F52">
        <w:t>9</w:t>
      </w:r>
      <w:r w:rsidR="00C71745">
        <w:t xml:space="preserve">% </w:t>
      </w:r>
      <w:r w:rsidR="00087F52">
        <w:t>en el caso de personas con discapacidad</w:t>
      </w:r>
      <w:r>
        <w:t xml:space="preserve">. </w:t>
      </w:r>
    </w:p>
    <w:p w14:paraId="51A8E9D9" w14:textId="1B0E1912" w:rsidR="00B53691" w:rsidRDefault="00B53691" w:rsidP="00B53691">
      <w:r>
        <w:t xml:space="preserve">En relación con las plantillas, más del 95% es personal de plantilla, </w:t>
      </w:r>
      <w:r w:rsidR="009A44E5">
        <w:t xml:space="preserve">independientemente del tipo de centro. </w:t>
      </w:r>
      <w:r w:rsidR="006329CD">
        <w:t>E</w:t>
      </w:r>
      <w:r>
        <w:t>l 86% de los y las trabajadores son mujeres</w:t>
      </w:r>
      <w:r w:rsidR="00ED776D">
        <w:t xml:space="preserve"> en los centros de </w:t>
      </w:r>
      <w:r w:rsidR="00CB4948">
        <w:t xml:space="preserve">personas </w:t>
      </w:r>
      <w:r w:rsidR="00ED776D">
        <w:t xml:space="preserve">mayores y el 78,4% en el caso de centros </w:t>
      </w:r>
      <w:r w:rsidR="000C01D6">
        <w:t>dirigidos a personas con discapacidad</w:t>
      </w:r>
      <w:r>
        <w:t>.</w:t>
      </w:r>
    </w:p>
    <w:p w14:paraId="6292489E" w14:textId="2854A483" w:rsidR="00B53691" w:rsidRDefault="00DC29CD" w:rsidP="00B53691">
      <w:r>
        <w:t xml:space="preserve">En los centros de </w:t>
      </w:r>
      <w:r w:rsidR="00CB4948">
        <w:t xml:space="preserve">personas </w:t>
      </w:r>
      <w:r>
        <w:t>mayores e</w:t>
      </w:r>
      <w:r w:rsidR="00B53691">
        <w:t>l 57% del personal corresponde al primer nivel de atención, el más próximo al usuario, lo que nos da un</w:t>
      </w:r>
      <w:r w:rsidR="00532E18">
        <w:t>a</w:t>
      </w:r>
      <w:r w:rsidR="00B53691">
        <w:t xml:space="preserve"> ratio de 0,36 trabajadores de primer nivel de atención por residente.</w:t>
      </w:r>
      <w:r>
        <w:t xml:space="preserve"> Estos </w:t>
      </w:r>
      <w:r w:rsidR="00532E18">
        <w:t>datos</w:t>
      </w:r>
      <w:r w:rsidR="00CE35B9">
        <w:t>, en el caso de centros dirigidos a personas con discapacidad</w:t>
      </w:r>
      <w:r w:rsidR="008E2990">
        <w:t>,</w:t>
      </w:r>
      <w:r w:rsidR="00CE35B9">
        <w:t xml:space="preserve"> son del 58,3% del persona</w:t>
      </w:r>
      <w:r w:rsidR="008E2990">
        <w:t>l dedicado al primer nivel de atención lo que arro</w:t>
      </w:r>
      <w:r w:rsidR="00453CFC">
        <w:t>ja</w:t>
      </w:r>
      <w:r w:rsidR="008E2990">
        <w:t xml:space="preserve"> una ratio de </w:t>
      </w:r>
      <w:r w:rsidR="00453CFC">
        <w:t>0,52</w:t>
      </w:r>
      <w:r w:rsidR="008E2990">
        <w:t xml:space="preserve"> </w:t>
      </w:r>
      <w:r w:rsidR="00453CFC">
        <w:t>trabajadores de primer nivel por residente.</w:t>
      </w:r>
      <w:r w:rsidR="00CE35B9">
        <w:t xml:space="preserve"> </w:t>
      </w:r>
      <w:r w:rsidR="00532E18">
        <w:t xml:space="preserve"> </w:t>
      </w:r>
    </w:p>
    <w:p w14:paraId="20F8AE57" w14:textId="77777777" w:rsidR="00B53691" w:rsidRDefault="00B53691" w:rsidP="00B53691"/>
    <w:p w14:paraId="7F450A61" w14:textId="69A768FE" w:rsidR="00B53691" w:rsidRDefault="006329CD" w:rsidP="006329CD">
      <w:pPr>
        <w:pStyle w:val="Ttulo3"/>
      </w:pPr>
      <w:r>
        <w:t>Conclusión.</w:t>
      </w:r>
    </w:p>
    <w:p w14:paraId="66423709" w14:textId="144E56E5" w:rsidR="001256BE" w:rsidRDefault="00B53691" w:rsidP="00B53691">
      <w:r>
        <w:t xml:space="preserve">Perfil de residencias: Son en su mayoría de titularidad privada y la gestión se realiza principalmente por entidades privadas. Un 75% de los centros del sistema residencial en España se compone de centros dirigidos a personas mayores, con una media de 73,5 plazas por centro y teniendo más de un 60% de centros tamaños iguales o inferiores a 75 plazas. </w:t>
      </w:r>
      <w:r w:rsidR="001256BE">
        <w:t xml:space="preserve">El 25% </w:t>
      </w:r>
      <w:r w:rsidR="00742BA7">
        <w:t>de los centros residenciales se dirigen a personas con discapacidad, con una media de 34 plazas por centro</w:t>
      </w:r>
      <w:r w:rsidR="00AA63BF">
        <w:t xml:space="preserve">, siendo el 92,8% de los centros menores de </w:t>
      </w:r>
      <w:r w:rsidR="00D70C76">
        <w:t xml:space="preserve">tamaño igual o inferior a </w:t>
      </w:r>
      <w:r w:rsidR="00AA63BF">
        <w:t>75 plazas</w:t>
      </w:r>
      <w:r w:rsidR="00742BA7">
        <w:t xml:space="preserve">.  </w:t>
      </w:r>
    </w:p>
    <w:p w14:paraId="3E23BCF3" w14:textId="77777777" w:rsidR="000F6B57" w:rsidRDefault="005A1FF4" w:rsidP="00B53691">
      <w:r>
        <w:t xml:space="preserve">Tanto en los </w:t>
      </w:r>
      <w:r w:rsidR="00F1477E">
        <w:t xml:space="preserve">centros de </w:t>
      </w:r>
      <w:r>
        <w:t xml:space="preserve">personas </w:t>
      </w:r>
      <w:r w:rsidR="00F1477E">
        <w:t>mayores</w:t>
      </w:r>
      <w:r>
        <w:t xml:space="preserve"> como en los de personas con discapacidad</w:t>
      </w:r>
      <w:r w:rsidR="00F1477E">
        <w:t>, l</w:t>
      </w:r>
      <w:r w:rsidR="00B53691">
        <w:t>a mayoría de las habitaciones de estos centros</w:t>
      </w:r>
      <w:r>
        <w:t xml:space="preserve"> son de uso doble</w:t>
      </w:r>
      <w:r w:rsidR="0037488D">
        <w:t xml:space="preserve">, un </w:t>
      </w:r>
      <w:r w:rsidR="00B53691">
        <w:t>55%</w:t>
      </w:r>
      <w:r w:rsidR="005C1915">
        <w:t xml:space="preserve"> en el caso de los primeros y un 48% en el caso de los segundos</w:t>
      </w:r>
      <w:r w:rsidR="00B53691">
        <w:t>,</w:t>
      </w:r>
      <w:r w:rsidR="005C1915">
        <w:t xml:space="preserve"> </w:t>
      </w:r>
      <w:r w:rsidR="00B53691">
        <w:t>siendo las habitaciones destinadas a uso triple o superior residuales</w:t>
      </w:r>
      <w:r w:rsidR="0026481F">
        <w:t xml:space="preserve"> en el caso de personas mayores y </w:t>
      </w:r>
      <w:r w:rsidR="000F6B57">
        <w:t>un 11% en el caso de personas con discapacidad</w:t>
      </w:r>
      <w:r w:rsidR="00B53691">
        <w:t xml:space="preserve">.  </w:t>
      </w:r>
    </w:p>
    <w:p w14:paraId="16AC3615" w14:textId="707F62DA" w:rsidR="00B53691" w:rsidRDefault="00B53691" w:rsidP="00B53691">
      <w:r>
        <w:t xml:space="preserve">En torno a la mitad de los centros ofrecen servicios de proximidad y, de éstos, el 40% ofrece el servicio de Centro de día. El 90% de los centros residenciales de </w:t>
      </w:r>
      <w:r w:rsidR="00CB4948">
        <w:t xml:space="preserve">personas </w:t>
      </w:r>
      <w:r>
        <w:t xml:space="preserve">mayores tienen zonas exteriores de expansión, el 80% se sitúa dentro del casco urbano y el 75% tiene posibilidad de sectorizarse en caso de necesidad. Un 70% tiene acceso a internet. </w:t>
      </w:r>
    </w:p>
    <w:p w14:paraId="67A38D6E" w14:textId="6158A4CC" w:rsidR="00B53691" w:rsidRDefault="00B53691" w:rsidP="00B53691">
      <w:r>
        <w:t xml:space="preserve">En relación con el perfil de los residentes, el 75% de los residentes tienen una edad igual o superior a 80 años siendo el 68% de los mismos son mujeres. </w:t>
      </w:r>
    </w:p>
    <w:p w14:paraId="55792B16" w14:textId="04E50760" w:rsidR="00DC5CDD" w:rsidRDefault="00B53691" w:rsidP="00B53691">
      <w:r>
        <w:lastRenderedPageBreak/>
        <w:t>Los trabajadores de los centros de</w:t>
      </w:r>
      <w:r w:rsidR="005A7254">
        <w:t xml:space="preserve"> personas </w:t>
      </w:r>
      <w:r>
        <w:t>mayores pertenecen principalmente a las plantillas de los centros, más del 95%, y son mujeres, más del 86%, estando entorno al 70% los trabajadores contratados a jornada completa. Los trabajadores de primer nivel de atención directa (AdN1) suponen el 57,3% de la plantilla y los de segundo nivel de atención directa (AdN2) el 19%, lo que arroja una ratio de trabajador por residente de 0.36 en el caso de AdN1 y de 0,11 en el caso de AdN2.</w:t>
      </w:r>
    </w:p>
    <w:p w14:paraId="1F79C2F4" w14:textId="77777777" w:rsidR="00DC5CDD" w:rsidRDefault="00DC5CDD">
      <w:pPr>
        <w:jc w:val="left"/>
      </w:pPr>
      <w:r>
        <w:br w:type="page"/>
      </w:r>
    </w:p>
    <w:p w14:paraId="6790DC0D" w14:textId="15111A42" w:rsidR="000D256F" w:rsidRDefault="00ED5A4F" w:rsidP="00513D07">
      <w:r>
        <w:rPr>
          <w:noProof/>
        </w:rPr>
        <w:lastRenderedPageBreak/>
        <w:drawing>
          <wp:anchor distT="0" distB="0" distL="114300" distR="114300" simplePos="0" relativeHeight="251681792" behindDoc="0" locked="0" layoutInCell="1" allowOverlap="1" wp14:anchorId="2971F3DC" wp14:editId="6700720E">
            <wp:simplePos x="0" y="0"/>
            <wp:positionH relativeFrom="margin">
              <wp:posOffset>909320</wp:posOffset>
            </wp:positionH>
            <wp:positionV relativeFrom="page">
              <wp:posOffset>7988300</wp:posOffset>
            </wp:positionV>
            <wp:extent cx="3578860" cy="701040"/>
            <wp:effectExtent l="0" t="0" r="2540" b="3810"/>
            <wp:wrapSquare wrapText="bothSides"/>
            <wp:docPr id="167992869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578860" cy="701040"/>
                    </a:xfrm>
                    <a:prstGeom prst="rect">
                      <a:avLst/>
                    </a:prstGeom>
                    <a:noFill/>
                  </pic:spPr>
                </pic:pic>
              </a:graphicData>
            </a:graphic>
          </wp:anchor>
        </w:drawing>
      </w:r>
      <w:r>
        <w:rPr>
          <w:noProof/>
        </w:rPr>
        <w:drawing>
          <wp:anchor distT="0" distB="0" distL="114300" distR="114300" simplePos="0" relativeHeight="251668480" behindDoc="0" locked="0" layoutInCell="1" allowOverlap="1" wp14:anchorId="3DB6F967" wp14:editId="57A2C313">
            <wp:simplePos x="0" y="0"/>
            <wp:positionH relativeFrom="page">
              <wp:align>left</wp:align>
            </wp:positionH>
            <wp:positionV relativeFrom="paragraph">
              <wp:posOffset>-1263650</wp:posOffset>
            </wp:positionV>
            <wp:extent cx="7557135" cy="10688320"/>
            <wp:effectExtent l="0" t="0" r="5715" b="0"/>
            <wp:wrapNone/>
            <wp:docPr id="93160544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05441" name="Imagen 10"/>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7557135" cy="10688320"/>
                    </a:xfrm>
                    <a:prstGeom prst="rect">
                      <a:avLst/>
                    </a:prstGeom>
                  </pic:spPr>
                </pic:pic>
              </a:graphicData>
            </a:graphic>
          </wp:anchor>
        </w:drawing>
      </w:r>
      <w:r w:rsidR="000D256F">
        <w:rPr>
          <w:noProof/>
        </w:rPr>
        <mc:AlternateContent>
          <mc:Choice Requires="wps">
            <w:drawing>
              <wp:anchor distT="0" distB="0" distL="114300" distR="114300" simplePos="0" relativeHeight="251670528" behindDoc="0" locked="0" layoutInCell="1" allowOverlap="1" wp14:anchorId="78B49B84" wp14:editId="1A228E8A">
                <wp:simplePos x="0" y="0"/>
                <wp:positionH relativeFrom="column">
                  <wp:posOffset>-1080135</wp:posOffset>
                </wp:positionH>
                <wp:positionV relativeFrom="paragraph">
                  <wp:posOffset>8664575</wp:posOffset>
                </wp:positionV>
                <wp:extent cx="7568565" cy="333375"/>
                <wp:effectExtent l="0" t="0" r="0" b="0"/>
                <wp:wrapNone/>
                <wp:docPr id="888980829" name="Cuadro de texto 8"/>
                <wp:cNvGraphicFramePr/>
                <a:graphic xmlns:a="http://schemas.openxmlformats.org/drawingml/2006/main">
                  <a:graphicData uri="http://schemas.microsoft.com/office/word/2010/wordprocessingShape">
                    <wps:wsp>
                      <wps:cNvSpPr txBox="1"/>
                      <wps:spPr>
                        <a:xfrm>
                          <a:off x="0" y="0"/>
                          <a:ext cx="7568565" cy="333375"/>
                        </a:xfrm>
                        <a:prstGeom prst="rect">
                          <a:avLst/>
                        </a:prstGeom>
                        <a:noFill/>
                        <a:ln w="6350">
                          <a:noFill/>
                        </a:ln>
                      </wps:spPr>
                      <wps:txbx>
                        <w:txbxContent>
                          <w:p w14:paraId="7F44EACF" w14:textId="77777777" w:rsidR="000D256F" w:rsidRPr="00CD52ED" w:rsidRDefault="000D256F" w:rsidP="000D256F">
                            <w:pPr>
                              <w:jc w:val="center"/>
                              <w:rPr>
                                <w:color w:val="007B5F" w:themeColor="text2"/>
                                <w:sz w:val="24"/>
                                <w:szCs w:val="24"/>
                              </w:rPr>
                            </w:pPr>
                            <w:r w:rsidRPr="00CD52ED">
                              <w:rPr>
                                <w:color w:val="007B5F" w:themeColor="text2"/>
                                <w:sz w:val="24"/>
                                <w:szCs w:val="24"/>
                              </w:rPr>
                              <w:t>www.imserso.es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B49B84" id="Cuadro de texto 8" o:spid="_x0000_s1032" type="#_x0000_t202" style="position:absolute;left:0;text-align:left;margin-left:-85.05pt;margin-top:682.25pt;width:595.95pt;height:26.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" filled="f" stroked="f" strokeweight=".5pt">
                <v:textbox>
                  <w:txbxContent>
                    <w:p w14:paraId="7F44EACF" w14:textId="77777777" w:rsidR="000D256F" w:rsidRPr="00CD52ED" w:rsidRDefault="000D256F" w:rsidP="000D256F">
                      <w:pPr>
                        <w:jc w:val="center"/>
                        <w:rPr>
                          <w:color w:val="007B5F" w:themeColor="text2"/>
                          <w:sz w:val="24"/>
                          <w:szCs w:val="24"/>
                        </w:rPr>
                      </w:pPr>
                      <w:r w:rsidRPr="00CD52ED">
                        <w:rPr>
                          <w:color w:val="007B5F" w:themeColor="text2"/>
                          <w:sz w:val="24"/>
                          <w:szCs w:val="24"/>
                        </w:rPr>
                        <w:t>www.imserso.es</w:t>
                      </w:r>
                    </w:p>
                  </w:txbxContent>
                </v:textbox>
              </v:shape>
            </w:pict>
          </mc:Fallback>
        </mc:AlternateContent>
      </w:r>
    </w:p>
    <w:sectPr w:rsidR="000D256F" w:rsidSect="00A672B7">
      <w:pgSz w:w="11906" w:h="16838"/>
      <w:pgMar w:top="1985" w:right="1701" w:bottom="1701"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BBDF02" w14:textId="77777777" w:rsidR="00317CCF" w:rsidRDefault="00317CCF" w:rsidP="002713D9">
      <w:pPr>
        <w:spacing w:after="0" w:line="240" w:lineRule="auto"/>
      </w:pPr>
      <w:r>
        <w:separator/>
      </w:r>
    </w:p>
  </w:endnote>
  <w:endnote w:type="continuationSeparator" w:id="0">
    <w:p w14:paraId="4A712DDF" w14:textId="77777777" w:rsidR="00317CCF" w:rsidRDefault="00317CCF" w:rsidP="00271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YAIA T+ Neutra Text TF">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CEIL H+ Times Ten">
    <w:altName w:val="Cambria"/>
    <w:panose1 w:val="00000000000000000000"/>
    <w:charset w:val="00"/>
    <w:family w:val="roman"/>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78A81" w14:textId="77777777" w:rsidR="0043701F" w:rsidRDefault="004370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582783"/>
      <w:docPartObj>
        <w:docPartGallery w:val="Page Numbers (Bottom of Page)"/>
        <w:docPartUnique/>
      </w:docPartObj>
    </w:sdtPr>
    <w:sdtEndPr>
      <w:rPr>
        <w:color w:val="007B5F" w:themeColor="text2"/>
      </w:rPr>
    </w:sdtEndPr>
    <w:sdtContent>
      <w:p w14:paraId="76A802AF" w14:textId="77777777" w:rsidR="0061719B" w:rsidRPr="00B95225" w:rsidRDefault="0061719B" w:rsidP="0061719B">
        <w:pPr>
          <w:pStyle w:val="Piedepgina"/>
          <w:jc w:val="right"/>
          <w:rPr>
            <w:color w:val="007B5F" w:themeColor="text2"/>
          </w:rPr>
        </w:pPr>
        <w:r w:rsidRPr="00B95225">
          <w:rPr>
            <w:color w:val="007B5F" w:themeColor="text2"/>
          </w:rPr>
          <w:fldChar w:fldCharType="begin"/>
        </w:r>
        <w:r w:rsidRPr="00B95225">
          <w:rPr>
            <w:color w:val="007B5F" w:themeColor="text2"/>
          </w:rPr>
          <w:instrText>PAGE   \* MERGEFORMAT</w:instrText>
        </w:r>
        <w:r w:rsidRPr="00B95225">
          <w:rPr>
            <w:color w:val="007B5F" w:themeColor="text2"/>
          </w:rPr>
          <w:fldChar w:fldCharType="separate"/>
        </w:r>
        <w:r>
          <w:rPr>
            <w:color w:val="007B5F" w:themeColor="text2"/>
          </w:rPr>
          <w:t>3</w:t>
        </w:r>
        <w:r w:rsidRPr="00B95225">
          <w:rPr>
            <w:color w:val="007B5F" w:themeColor="text2"/>
          </w:rPr>
          <w:fldChar w:fldCharType="end"/>
        </w:r>
      </w:p>
    </w:sdtContent>
  </w:sdt>
  <w:p w14:paraId="267BF79A" w14:textId="77777777" w:rsidR="002713D9" w:rsidRDefault="00513D07">
    <w:pPr>
      <w:pStyle w:val="Piedepgina"/>
    </w:pPr>
    <w:r>
      <w:rPr>
        <w:noProof/>
      </w:rPr>
      <w:drawing>
        <wp:anchor distT="0" distB="0" distL="114300" distR="114300" simplePos="0" relativeHeight="251690496" behindDoc="1" locked="0" layoutInCell="1" allowOverlap="1" wp14:anchorId="3F01561C" wp14:editId="31513794">
          <wp:simplePos x="0" y="0"/>
          <wp:positionH relativeFrom="column">
            <wp:posOffset>1270</wp:posOffset>
          </wp:positionH>
          <wp:positionV relativeFrom="page">
            <wp:posOffset>10013315</wp:posOffset>
          </wp:positionV>
          <wp:extent cx="360680" cy="685800"/>
          <wp:effectExtent l="0" t="0" r="1270" b="0"/>
          <wp:wrapNone/>
          <wp:docPr id="1175566262" name="Imagen 3"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66262" name="Imagen 3"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680" cy="685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0270846"/>
      <w:docPartObj>
        <w:docPartGallery w:val="Page Numbers (Bottom of Page)"/>
        <w:docPartUnique/>
      </w:docPartObj>
    </w:sdtPr>
    <w:sdtEndPr>
      <w:rPr>
        <w:color w:val="007B5F" w:themeColor="text2"/>
      </w:rPr>
    </w:sdtEndPr>
    <w:sdtContent>
      <w:p w14:paraId="47A4AD21" w14:textId="77777777" w:rsidR="0061719B" w:rsidRPr="00B95225" w:rsidRDefault="0061719B" w:rsidP="0061719B">
        <w:pPr>
          <w:pStyle w:val="Piedepgina"/>
          <w:jc w:val="right"/>
          <w:rPr>
            <w:color w:val="007B5F" w:themeColor="text2"/>
          </w:rPr>
        </w:pPr>
        <w:r w:rsidRPr="00B95225">
          <w:rPr>
            <w:color w:val="007B5F" w:themeColor="text2"/>
          </w:rPr>
          <w:fldChar w:fldCharType="begin"/>
        </w:r>
        <w:r w:rsidRPr="00B95225">
          <w:rPr>
            <w:color w:val="007B5F" w:themeColor="text2"/>
          </w:rPr>
          <w:instrText>PAGE   \* MERGEFORMAT</w:instrText>
        </w:r>
        <w:r w:rsidRPr="00B95225">
          <w:rPr>
            <w:color w:val="007B5F" w:themeColor="text2"/>
          </w:rPr>
          <w:fldChar w:fldCharType="separate"/>
        </w:r>
        <w:r>
          <w:rPr>
            <w:color w:val="007B5F" w:themeColor="text2"/>
          </w:rPr>
          <w:t>3</w:t>
        </w:r>
        <w:r w:rsidRPr="00B95225">
          <w:rPr>
            <w:color w:val="007B5F" w:themeColor="text2"/>
          </w:rPr>
          <w:fldChar w:fldCharType="end"/>
        </w:r>
      </w:p>
    </w:sdtContent>
  </w:sdt>
  <w:p w14:paraId="13929EFC" w14:textId="77777777" w:rsidR="0061719B" w:rsidRDefault="006171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948BE" w14:textId="77777777" w:rsidR="00317CCF" w:rsidRDefault="00317CCF" w:rsidP="002713D9">
      <w:pPr>
        <w:spacing w:after="0" w:line="240" w:lineRule="auto"/>
      </w:pPr>
      <w:r>
        <w:separator/>
      </w:r>
    </w:p>
  </w:footnote>
  <w:footnote w:type="continuationSeparator" w:id="0">
    <w:p w14:paraId="2FC93482" w14:textId="77777777" w:rsidR="00317CCF" w:rsidRDefault="00317CCF" w:rsidP="002713D9">
      <w:pPr>
        <w:spacing w:after="0" w:line="240" w:lineRule="auto"/>
      </w:pPr>
      <w:r>
        <w:continuationSeparator/>
      </w:r>
    </w:p>
  </w:footnote>
  <w:footnote w:id="1">
    <w:p w14:paraId="117F4FDB" w14:textId="4117B85A" w:rsidR="009B3FFB" w:rsidRDefault="009B3FFB">
      <w:pPr>
        <w:pStyle w:val="Textonotapie"/>
      </w:pPr>
      <w:r>
        <w:rPr>
          <w:rStyle w:val="Refdenotaalpie"/>
        </w:rPr>
        <w:footnoteRef/>
      </w:r>
      <w:r>
        <w:t xml:space="preserve"> </w:t>
      </w:r>
      <w:r w:rsidR="004B14A8" w:rsidRPr="004B14A8">
        <w:rPr>
          <w:rFonts w:ascii="Roboto" w:hAnsi="Roboto"/>
          <w:color w:val="111111"/>
          <w:sz w:val="18"/>
          <w:szCs w:val="18"/>
          <w:shd w:val="clear" w:color="auto" w:fill="FFFFFF"/>
        </w:rPr>
        <w:t>En España se denomina entidad singular de población, desde un punto de vista estadístico, a «cualquier área habitable de un término municipal, habitada, o excepcionalmente deshabitada, claramente diferenciada dentro del mismo y que es conocida por una denominación específica que la identifica sin posibilidad de confusión»</w:t>
      </w:r>
      <w:r w:rsidR="00CE172A" w:rsidRPr="004B14A8">
        <w:rPr>
          <w:rFonts w:ascii="Roboto" w:hAnsi="Roboto"/>
          <w:color w:val="111111"/>
          <w:sz w:val="18"/>
          <w:szCs w:val="18"/>
          <w:shd w:val="clear" w:color="auto" w:fill="FFFFFF"/>
        </w:rPr>
        <w:t>.</w:t>
      </w:r>
      <w:r w:rsidR="00CE172A">
        <w:rPr>
          <w:rFonts w:ascii="Roboto" w:hAnsi="Roboto"/>
          <w:color w:val="111111"/>
          <w:shd w:val="clear" w:color="auto" w:fill="FFFFFF"/>
        </w:rPr>
        <w:t xml:space="preserve"> </w:t>
      </w:r>
    </w:p>
  </w:footnote>
  <w:footnote w:id="2">
    <w:p w14:paraId="3D657F52" w14:textId="5F2A18E2" w:rsidR="00B17F74" w:rsidRDefault="00B17F74">
      <w:pPr>
        <w:pStyle w:val="Textonotapie"/>
      </w:pPr>
      <w:r>
        <w:rPr>
          <w:rStyle w:val="Refdenotaalpie"/>
        </w:rPr>
        <w:footnoteRef/>
      </w:r>
      <w:r>
        <w:t xml:space="preserve"> </w:t>
      </w:r>
      <w:r w:rsidR="0080056F">
        <w:t>Se extrapolan las 323.</w:t>
      </w:r>
      <w:r w:rsidR="008C47D7">
        <w:t xml:space="preserve">272 plazas de los </w:t>
      </w:r>
      <w:r w:rsidR="007F0DDB">
        <w:t>4</w:t>
      </w:r>
      <w:r w:rsidR="005E2569">
        <w:t>.</w:t>
      </w:r>
      <w:r w:rsidR="007F0DDB">
        <w:t xml:space="preserve">396 centros </w:t>
      </w:r>
      <w:r w:rsidR="008C47D7">
        <w:t>que han aportado información a</w:t>
      </w:r>
      <w:r w:rsidR="007F0DDB">
        <w:t xml:space="preserve"> </w:t>
      </w:r>
      <w:r w:rsidR="005E2569">
        <w:t>l</w:t>
      </w:r>
      <w:r w:rsidR="007F0DDB">
        <w:t>a totalidad del sistema</w:t>
      </w:r>
      <w:r w:rsidR="005E2569">
        <w:t>,</w:t>
      </w:r>
      <w:r w:rsidR="007F0DDB">
        <w:t xml:space="preserve"> compuesto por 5</w:t>
      </w:r>
      <w:r w:rsidR="005E2569">
        <w:t>.188</w:t>
      </w:r>
      <w:r w:rsidR="008C47D7">
        <w:t xml:space="preserve"> </w:t>
      </w:r>
      <w:r w:rsidR="005E2569">
        <w:t>centros residenciales dirigidos a personas mayores.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537B2" w14:textId="77777777" w:rsidR="0043701F" w:rsidRDefault="0043701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DDD0F" w14:textId="77777777" w:rsidR="002713D9" w:rsidRPr="00B37CD8" w:rsidRDefault="000D256F" w:rsidP="002713D9">
    <w:pPr>
      <w:pStyle w:val="Encabezado"/>
      <w:ind w:firstLine="2552"/>
      <w:jc w:val="right"/>
      <w:rPr>
        <w:color w:val="767171" w:themeColor="background2" w:themeShade="80"/>
        <w:sz w:val="16"/>
        <w:szCs w:val="16"/>
      </w:rPr>
    </w:pPr>
    <w:r>
      <w:rPr>
        <w:noProof/>
      </w:rPr>
      <w:drawing>
        <wp:anchor distT="0" distB="0" distL="114300" distR="114300" simplePos="0" relativeHeight="251682304" behindDoc="0" locked="0" layoutInCell="1" allowOverlap="1" wp14:anchorId="124BA401" wp14:editId="7ADF6CF0">
          <wp:simplePos x="0" y="0"/>
          <wp:positionH relativeFrom="column">
            <wp:posOffset>-1092200</wp:posOffset>
          </wp:positionH>
          <wp:positionV relativeFrom="paragraph">
            <wp:posOffset>-453390</wp:posOffset>
          </wp:positionV>
          <wp:extent cx="365747" cy="10692000"/>
          <wp:effectExtent l="0" t="0" r="0" b="0"/>
          <wp:wrapNone/>
          <wp:docPr id="1569240840" name="Imagen 1569240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40840" name="Imagen 1569240840"/>
                  <pic:cNvPicPr/>
                </pic:nvPicPr>
                <pic:blipFill>
                  <a:blip r:embed="rId1">
                    <a:extLst>
                      <a:ext uri="{28A0092B-C50C-407E-A947-70E740481C1C}">
                        <a14:useLocalDpi xmlns:a14="http://schemas.microsoft.com/office/drawing/2010/main" val="0"/>
                      </a:ext>
                    </a:extLst>
                  </a:blip>
                  <a:stretch>
                    <a:fillRect/>
                  </a:stretch>
                </pic:blipFill>
                <pic:spPr>
                  <a:xfrm>
                    <a:off x="0" y="0"/>
                    <a:ext cx="365747" cy="10692000"/>
                  </a:xfrm>
                  <a:prstGeom prst="rect">
                    <a:avLst/>
                  </a:prstGeom>
                </pic:spPr>
              </pic:pic>
            </a:graphicData>
          </a:graphic>
          <wp14:sizeRelH relativeFrom="page">
            <wp14:pctWidth>0</wp14:pctWidth>
          </wp14:sizeRelH>
          <wp14:sizeRelV relativeFrom="page">
            <wp14:pctHeight>0</wp14:pctHeight>
          </wp14:sizeRelV>
        </wp:anchor>
      </w:drawing>
    </w:r>
    <w:r w:rsidR="002B2C54">
      <w:rPr>
        <w:noProof/>
      </w:rPr>
      <mc:AlternateContent>
        <mc:Choice Requires="wps">
          <w:drawing>
            <wp:anchor distT="0" distB="0" distL="114300" distR="114300" simplePos="0" relativeHeight="251667456" behindDoc="0" locked="0" layoutInCell="1" allowOverlap="1" wp14:anchorId="68632454" wp14:editId="3E758F25">
              <wp:simplePos x="0" y="0"/>
              <wp:positionH relativeFrom="column">
                <wp:posOffset>2628265</wp:posOffset>
              </wp:positionH>
              <wp:positionV relativeFrom="page">
                <wp:posOffset>268605</wp:posOffset>
              </wp:positionV>
              <wp:extent cx="2879725" cy="503555"/>
              <wp:effectExtent l="0" t="0" r="0" b="0"/>
              <wp:wrapNone/>
              <wp:docPr id="238723561" name="Cuadro de texto 1"/>
              <wp:cNvGraphicFramePr/>
              <a:graphic xmlns:a="http://schemas.openxmlformats.org/drawingml/2006/main">
                <a:graphicData uri="http://schemas.microsoft.com/office/word/2010/wordprocessingShape">
                  <wps:wsp>
                    <wps:cNvSpPr txBox="1"/>
                    <wps:spPr>
                      <a:xfrm>
                        <a:off x="0" y="0"/>
                        <a:ext cx="2879725" cy="503555"/>
                      </a:xfrm>
                      <a:prstGeom prst="rect">
                        <a:avLst/>
                      </a:prstGeom>
                      <a:solidFill>
                        <a:schemeClr val="lt1"/>
                      </a:solidFill>
                      <a:ln w="6350">
                        <a:noFill/>
                      </a:ln>
                    </wps:spPr>
                    <wps:txbx>
                      <w:txbxContent>
                        <w:p w14:paraId="61D39866" w14:textId="2122C500" w:rsidR="002B2C54" w:rsidRPr="00BB47DD" w:rsidRDefault="0043701F" w:rsidP="00783FBF">
                          <w:pPr>
                            <w:pStyle w:val="Encabezado-Texto"/>
                          </w:pPr>
                          <w:r w:rsidRPr="0043701F">
                            <w:t>Censo de Centros Residenciales de Servicios Sociales en España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632454" id="_x0000_t202" coordsize="21600,21600" o:spt="202" path="m,l,21600r21600,l21600,xe">
              <v:stroke joinstyle="miter"/>
              <v:path gradientshapeok="t" o:connecttype="rect"/>
            </v:shapetype>
            <v:shape id="Cuadro de texto 1" o:spid="_x0000_s1033" type="#_x0000_t202" style="position:absolute;left:0;text-align:left;margin-left:206.95pt;margin-top:21.15pt;width:226.75pt;height:3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" fillcolor="white [3201]" stroked="f" strokeweight=".5pt">
              <v:textbox>
                <w:txbxContent>
                  <w:p w14:paraId="61D39866" w14:textId="2122C500" w:rsidR="002B2C54" w:rsidRPr="00BB47DD" w:rsidRDefault="0043701F" w:rsidP="00783FBF">
                    <w:pPr>
                      <w:pStyle w:val="Encabezado-Texto"/>
                    </w:pPr>
                    <w:r w:rsidRPr="0043701F">
                      <w:t>Censo de Centros Residenciales de Servicios Sociales en España</w:t>
                    </w:r>
                  </w:p>
                </w:txbxContent>
              </v:textbox>
              <w10:wrap anchory="page"/>
            </v:shape>
          </w:pict>
        </mc:Fallback>
      </mc:AlternateContent>
    </w:r>
  </w:p>
  <w:p w14:paraId="75766296" w14:textId="77777777" w:rsidR="002713D9" w:rsidRPr="002713D9" w:rsidRDefault="002713D9" w:rsidP="002713D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6B749" w14:textId="77777777" w:rsidR="00D2535A" w:rsidRDefault="00CB65E3">
    <w:pPr>
      <w:pStyle w:val="Encabezado"/>
    </w:pPr>
    <w:r>
      <w:rPr>
        <w:noProof/>
      </w:rPr>
      <w:drawing>
        <wp:anchor distT="0" distB="0" distL="114300" distR="114300" simplePos="0" relativeHeight="251696640" behindDoc="0" locked="0" layoutInCell="1" allowOverlap="0" wp14:anchorId="13CE0694" wp14:editId="61DF1F20">
          <wp:simplePos x="0" y="0"/>
          <wp:positionH relativeFrom="column">
            <wp:posOffset>-133985</wp:posOffset>
          </wp:positionH>
          <wp:positionV relativeFrom="page">
            <wp:posOffset>349250</wp:posOffset>
          </wp:positionV>
          <wp:extent cx="1633855" cy="320040"/>
          <wp:effectExtent l="0" t="0" r="4445" b="3810"/>
          <wp:wrapSquare wrapText="bothSides"/>
          <wp:docPr id="183132810"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2810" name="Imagen 3"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320040"/>
                  </a:xfrm>
                  <a:prstGeom prst="rect">
                    <a:avLst/>
                  </a:prstGeom>
                  <a:noFill/>
                </pic:spPr>
              </pic:pic>
            </a:graphicData>
          </a:graphic>
          <wp14:sizeRelH relativeFrom="margin">
            <wp14:pctWidth>0</wp14:pctWidth>
          </wp14:sizeRelH>
          <wp14:sizeRelV relativeFrom="margin">
            <wp14:pctHeight>0</wp14:pctHeight>
          </wp14:sizeRelV>
        </wp:anchor>
      </w:drawing>
    </w:r>
    <w:r w:rsidR="000D256F">
      <w:rPr>
        <w:noProof/>
      </w:rPr>
      <w:drawing>
        <wp:anchor distT="0" distB="0" distL="114300" distR="114300" simplePos="0" relativeHeight="251679232" behindDoc="0" locked="0" layoutInCell="1" allowOverlap="1" wp14:anchorId="47B9F3C7" wp14:editId="43C9FB60">
          <wp:simplePos x="0" y="0"/>
          <wp:positionH relativeFrom="column">
            <wp:posOffset>-1080135</wp:posOffset>
          </wp:positionH>
          <wp:positionV relativeFrom="paragraph">
            <wp:posOffset>-452755</wp:posOffset>
          </wp:positionV>
          <wp:extent cx="365747" cy="10692000"/>
          <wp:effectExtent l="0" t="0" r="0" b="0"/>
          <wp:wrapNone/>
          <wp:docPr id="117083644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3644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365747" cy="10692000"/>
                  </a:xfrm>
                  <a:prstGeom prst="rect">
                    <a:avLst/>
                  </a:prstGeom>
                </pic:spPr>
              </pic:pic>
            </a:graphicData>
          </a:graphic>
          <wp14:sizeRelH relativeFrom="page">
            <wp14:pctWidth>0</wp14:pctWidth>
          </wp14:sizeRelH>
          <wp14:sizeRelV relativeFrom="page">
            <wp14:pctHeight>0</wp14:pctHeight>
          </wp14:sizeRelV>
        </wp:anchor>
      </w:drawing>
    </w:r>
    <w:r w:rsidR="00BB47DD">
      <w:rPr>
        <w:noProof/>
      </w:rPr>
      <mc:AlternateContent>
        <mc:Choice Requires="wps">
          <w:drawing>
            <wp:anchor distT="0" distB="0" distL="114300" distR="114300" simplePos="0" relativeHeight="251665408" behindDoc="0" locked="0" layoutInCell="1" allowOverlap="1" wp14:anchorId="36BD62CC" wp14:editId="1A840C8B">
              <wp:simplePos x="0" y="0"/>
              <wp:positionH relativeFrom="column">
                <wp:posOffset>2628265</wp:posOffset>
              </wp:positionH>
              <wp:positionV relativeFrom="page">
                <wp:posOffset>268605</wp:posOffset>
              </wp:positionV>
              <wp:extent cx="2879725" cy="503555"/>
              <wp:effectExtent l="0" t="0" r="0" b="0"/>
              <wp:wrapNone/>
              <wp:docPr id="345862972" name="Cuadro de texto 1"/>
              <wp:cNvGraphicFramePr/>
              <a:graphic xmlns:a="http://schemas.openxmlformats.org/drawingml/2006/main">
                <a:graphicData uri="http://schemas.microsoft.com/office/word/2010/wordprocessingShape">
                  <wps:wsp>
                    <wps:cNvSpPr txBox="1"/>
                    <wps:spPr>
                      <a:xfrm>
                        <a:off x="0" y="0"/>
                        <a:ext cx="2879725" cy="503555"/>
                      </a:xfrm>
                      <a:prstGeom prst="rect">
                        <a:avLst/>
                      </a:prstGeom>
                      <a:solidFill>
                        <a:schemeClr val="lt1"/>
                      </a:solidFill>
                      <a:ln w="6350">
                        <a:noFill/>
                      </a:ln>
                    </wps:spPr>
                    <wps:txbx>
                      <w:txbxContent>
                        <w:p w14:paraId="145CE05C" w14:textId="6C81B439" w:rsidR="00BB47DD" w:rsidRPr="00BB47DD" w:rsidRDefault="0043701F" w:rsidP="00960993">
                          <w:pPr>
                            <w:pStyle w:val="Encabezado-Texto"/>
                          </w:pPr>
                          <w:r w:rsidRPr="0043701F">
                            <w:t>Censo de Centros Residenciales de Servicios Sociales en España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D62CC" id="_x0000_t202" coordsize="21600,21600" o:spt="202" path="m,l,21600r21600,l21600,xe">
              <v:stroke joinstyle="miter"/>
              <v:path gradientshapeok="t" o:connecttype="rect"/>
            </v:shapetype>
            <v:shape id="_x0000_s1034" type="#_x0000_t202" style="position:absolute;left:0;text-align:left;margin-left:206.95pt;margin-top:21.15pt;width:226.75pt;height:3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" fillcolor="white [3201]" stroked="f" strokeweight=".5pt">
              <v:textbox>
                <w:txbxContent>
                  <w:p w14:paraId="145CE05C" w14:textId="6C81B439" w:rsidR="00BB47DD" w:rsidRPr="00BB47DD" w:rsidRDefault="0043701F" w:rsidP="00960993">
                    <w:pPr>
                      <w:pStyle w:val="Encabezado-Texto"/>
                    </w:pPr>
                    <w:r w:rsidRPr="0043701F">
                      <w:t>Censo de Centros Residenciales de Servicios Sociales en España</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F37EC"/>
    <w:multiLevelType w:val="hybridMultilevel"/>
    <w:tmpl w:val="D1264C82"/>
    <w:lvl w:ilvl="0" w:tplc="B8228744">
      <w:start w:val="1"/>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6BFC6BA4"/>
    <w:multiLevelType w:val="multilevel"/>
    <w:tmpl w:val="95E602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49883914">
    <w:abstractNumId w:val="0"/>
  </w:num>
  <w:num w:numId="2" w16cid:durableId="775637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D4"/>
    <w:rsid w:val="000007BC"/>
    <w:rsid w:val="00004F1C"/>
    <w:rsid w:val="00014260"/>
    <w:rsid w:val="00014418"/>
    <w:rsid w:val="0001608C"/>
    <w:rsid w:val="00022B4F"/>
    <w:rsid w:val="00027CF7"/>
    <w:rsid w:val="000341FE"/>
    <w:rsid w:val="00035D52"/>
    <w:rsid w:val="0004678B"/>
    <w:rsid w:val="00054CB2"/>
    <w:rsid w:val="00054EED"/>
    <w:rsid w:val="00060E51"/>
    <w:rsid w:val="000612F0"/>
    <w:rsid w:val="000678E5"/>
    <w:rsid w:val="000712AB"/>
    <w:rsid w:val="00072CD5"/>
    <w:rsid w:val="00074762"/>
    <w:rsid w:val="00077F45"/>
    <w:rsid w:val="000808BB"/>
    <w:rsid w:val="00084015"/>
    <w:rsid w:val="000840B3"/>
    <w:rsid w:val="00085B4D"/>
    <w:rsid w:val="0008767B"/>
    <w:rsid w:val="00087F52"/>
    <w:rsid w:val="00092DEC"/>
    <w:rsid w:val="00094748"/>
    <w:rsid w:val="000A5F90"/>
    <w:rsid w:val="000B3D6F"/>
    <w:rsid w:val="000C01D6"/>
    <w:rsid w:val="000C2464"/>
    <w:rsid w:val="000D099C"/>
    <w:rsid w:val="000D126E"/>
    <w:rsid w:val="000D14F1"/>
    <w:rsid w:val="000D256F"/>
    <w:rsid w:val="000D6A94"/>
    <w:rsid w:val="000D7E4A"/>
    <w:rsid w:val="000E1929"/>
    <w:rsid w:val="000E2B09"/>
    <w:rsid w:val="000E5050"/>
    <w:rsid w:val="000E6985"/>
    <w:rsid w:val="000F1806"/>
    <w:rsid w:val="000F6B57"/>
    <w:rsid w:val="0010794B"/>
    <w:rsid w:val="00122C24"/>
    <w:rsid w:val="001256BE"/>
    <w:rsid w:val="001377C0"/>
    <w:rsid w:val="00144FF6"/>
    <w:rsid w:val="00145A51"/>
    <w:rsid w:val="00146C44"/>
    <w:rsid w:val="00147249"/>
    <w:rsid w:val="00147282"/>
    <w:rsid w:val="00151A16"/>
    <w:rsid w:val="001620D5"/>
    <w:rsid w:val="00165843"/>
    <w:rsid w:val="00172F4E"/>
    <w:rsid w:val="0017564E"/>
    <w:rsid w:val="00193E3C"/>
    <w:rsid w:val="0019784D"/>
    <w:rsid w:val="001B1B8A"/>
    <w:rsid w:val="001B1F79"/>
    <w:rsid w:val="001B46B8"/>
    <w:rsid w:val="001B70ED"/>
    <w:rsid w:val="001C3FAD"/>
    <w:rsid w:val="001D1CB3"/>
    <w:rsid w:val="001D2069"/>
    <w:rsid w:val="001D578B"/>
    <w:rsid w:val="001E34D1"/>
    <w:rsid w:val="001E461C"/>
    <w:rsid w:val="001E4C5D"/>
    <w:rsid w:val="001E70BE"/>
    <w:rsid w:val="001F16FD"/>
    <w:rsid w:val="001F7EF5"/>
    <w:rsid w:val="00204165"/>
    <w:rsid w:val="002156EB"/>
    <w:rsid w:val="00215C04"/>
    <w:rsid w:val="00216F96"/>
    <w:rsid w:val="00217050"/>
    <w:rsid w:val="0022179F"/>
    <w:rsid w:val="00223A4E"/>
    <w:rsid w:val="0022452A"/>
    <w:rsid w:val="00225DA3"/>
    <w:rsid w:val="0022645A"/>
    <w:rsid w:val="00230021"/>
    <w:rsid w:val="0023219C"/>
    <w:rsid w:val="00232BE2"/>
    <w:rsid w:val="00241608"/>
    <w:rsid w:val="00242053"/>
    <w:rsid w:val="0024274F"/>
    <w:rsid w:val="00244DF4"/>
    <w:rsid w:val="002456D1"/>
    <w:rsid w:val="00246154"/>
    <w:rsid w:val="002534FC"/>
    <w:rsid w:val="00256166"/>
    <w:rsid w:val="002613B0"/>
    <w:rsid w:val="00261426"/>
    <w:rsid w:val="0026212E"/>
    <w:rsid w:val="002647A2"/>
    <w:rsid w:val="0026481F"/>
    <w:rsid w:val="0026665F"/>
    <w:rsid w:val="002713D9"/>
    <w:rsid w:val="00275293"/>
    <w:rsid w:val="00277671"/>
    <w:rsid w:val="00277F8B"/>
    <w:rsid w:val="00281526"/>
    <w:rsid w:val="002829BE"/>
    <w:rsid w:val="002843A7"/>
    <w:rsid w:val="00294618"/>
    <w:rsid w:val="002A4301"/>
    <w:rsid w:val="002B1A19"/>
    <w:rsid w:val="002B21AC"/>
    <w:rsid w:val="002B2C54"/>
    <w:rsid w:val="002B3232"/>
    <w:rsid w:val="002C0837"/>
    <w:rsid w:val="002C0B93"/>
    <w:rsid w:val="002C1A94"/>
    <w:rsid w:val="002C47C2"/>
    <w:rsid w:val="002C6CDA"/>
    <w:rsid w:val="002D0C11"/>
    <w:rsid w:val="002D31BD"/>
    <w:rsid w:val="002D62D7"/>
    <w:rsid w:val="002D6657"/>
    <w:rsid w:val="002E7840"/>
    <w:rsid w:val="002F6A82"/>
    <w:rsid w:val="00300C0F"/>
    <w:rsid w:val="0030143C"/>
    <w:rsid w:val="00301858"/>
    <w:rsid w:val="00306E7E"/>
    <w:rsid w:val="00310595"/>
    <w:rsid w:val="00310E64"/>
    <w:rsid w:val="003142A5"/>
    <w:rsid w:val="00317CCF"/>
    <w:rsid w:val="00320130"/>
    <w:rsid w:val="00320406"/>
    <w:rsid w:val="0032293E"/>
    <w:rsid w:val="00322E31"/>
    <w:rsid w:val="00325033"/>
    <w:rsid w:val="0032700E"/>
    <w:rsid w:val="00340B4E"/>
    <w:rsid w:val="00342FA5"/>
    <w:rsid w:val="00352DCD"/>
    <w:rsid w:val="00357D24"/>
    <w:rsid w:val="003608CD"/>
    <w:rsid w:val="00361D33"/>
    <w:rsid w:val="00367DF6"/>
    <w:rsid w:val="00371402"/>
    <w:rsid w:val="00371AB9"/>
    <w:rsid w:val="0037488D"/>
    <w:rsid w:val="003758AB"/>
    <w:rsid w:val="00375C3E"/>
    <w:rsid w:val="00376948"/>
    <w:rsid w:val="00377A3D"/>
    <w:rsid w:val="003834DE"/>
    <w:rsid w:val="003854CA"/>
    <w:rsid w:val="003858C9"/>
    <w:rsid w:val="00390C70"/>
    <w:rsid w:val="0039284A"/>
    <w:rsid w:val="00392B64"/>
    <w:rsid w:val="003A5764"/>
    <w:rsid w:val="003A5D92"/>
    <w:rsid w:val="003A7D8B"/>
    <w:rsid w:val="003B38C2"/>
    <w:rsid w:val="003B79EF"/>
    <w:rsid w:val="003C02E7"/>
    <w:rsid w:val="003C14B5"/>
    <w:rsid w:val="003C1CA9"/>
    <w:rsid w:val="003C52C6"/>
    <w:rsid w:val="003C7CB2"/>
    <w:rsid w:val="003D00CE"/>
    <w:rsid w:val="003D177B"/>
    <w:rsid w:val="003F2438"/>
    <w:rsid w:val="003F31DD"/>
    <w:rsid w:val="003F45D5"/>
    <w:rsid w:val="003F6F8F"/>
    <w:rsid w:val="00402B92"/>
    <w:rsid w:val="004033C7"/>
    <w:rsid w:val="0040693F"/>
    <w:rsid w:val="004073D5"/>
    <w:rsid w:val="00411E02"/>
    <w:rsid w:val="00412381"/>
    <w:rsid w:val="00413159"/>
    <w:rsid w:val="00414A83"/>
    <w:rsid w:val="0041532B"/>
    <w:rsid w:val="00416A11"/>
    <w:rsid w:val="00424F89"/>
    <w:rsid w:val="004263A5"/>
    <w:rsid w:val="0043081C"/>
    <w:rsid w:val="00431B8A"/>
    <w:rsid w:val="00432994"/>
    <w:rsid w:val="00432F31"/>
    <w:rsid w:val="004338E1"/>
    <w:rsid w:val="00434734"/>
    <w:rsid w:val="0043701F"/>
    <w:rsid w:val="00446749"/>
    <w:rsid w:val="00452AB5"/>
    <w:rsid w:val="00453CFC"/>
    <w:rsid w:val="00457D43"/>
    <w:rsid w:val="00460C03"/>
    <w:rsid w:val="00463E7C"/>
    <w:rsid w:val="00467413"/>
    <w:rsid w:val="004719A8"/>
    <w:rsid w:val="00476779"/>
    <w:rsid w:val="0047699F"/>
    <w:rsid w:val="00482241"/>
    <w:rsid w:val="00490B42"/>
    <w:rsid w:val="00491CE2"/>
    <w:rsid w:val="004A5D37"/>
    <w:rsid w:val="004B12C0"/>
    <w:rsid w:val="004B14A8"/>
    <w:rsid w:val="004B330C"/>
    <w:rsid w:val="004B4519"/>
    <w:rsid w:val="004B74A6"/>
    <w:rsid w:val="004C00C7"/>
    <w:rsid w:val="004C2BC1"/>
    <w:rsid w:val="004C42F4"/>
    <w:rsid w:val="004C44D2"/>
    <w:rsid w:val="004C7C24"/>
    <w:rsid w:val="004D18B7"/>
    <w:rsid w:val="004D442D"/>
    <w:rsid w:val="004D4F85"/>
    <w:rsid w:val="004D519A"/>
    <w:rsid w:val="004D51D1"/>
    <w:rsid w:val="004D5787"/>
    <w:rsid w:val="004E10BE"/>
    <w:rsid w:val="004E2654"/>
    <w:rsid w:val="004E300F"/>
    <w:rsid w:val="004E65A8"/>
    <w:rsid w:val="004F3045"/>
    <w:rsid w:val="004F7A2F"/>
    <w:rsid w:val="005012A0"/>
    <w:rsid w:val="005039BD"/>
    <w:rsid w:val="00504E9B"/>
    <w:rsid w:val="0050515B"/>
    <w:rsid w:val="00506CCE"/>
    <w:rsid w:val="00513D07"/>
    <w:rsid w:val="00515170"/>
    <w:rsid w:val="005155C6"/>
    <w:rsid w:val="00516FD9"/>
    <w:rsid w:val="00520BC5"/>
    <w:rsid w:val="00520F64"/>
    <w:rsid w:val="00521A8F"/>
    <w:rsid w:val="00522A40"/>
    <w:rsid w:val="00522FA2"/>
    <w:rsid w:val="0052349A"/>
    <w:rsid w:val="005305E6"/>
    <w:rsid w:val="00532E18"/>
    <w:rsid w:val="00536358"/>
    <w:rsid w:val="00542369"/>
    <w:rsid w:val="00562FB4"/>
    <w:rsid w:val="0056355C"/>
    <w:rsid w:val="00565A6E"/>
    <w:rsid w:val="00573185"/>
    <w:rsid w:val="0057653B"/>
    <w:rsid w:val="00583092"/>
    <w:rsid w:val="005840D1"/>
    <w:rsid w:val="00586CF6"/>
    <w:rsid w:val="00587CDC"/>
    <w:rsid w:val="00590EAF"/>
    <w:rsid w:val="00592335"/>
    <w:rsid w:val="00593BBA"/>
    <w:rsid w:val="005A1FF4"/>
    <w:rsid w:val="005A2801"/>
    <w:rsid w:val="005A37A5"/>
    <w:rsid w:val="005A7254"/>
    <w:rsid w:val="005B0D54"/>
    <w:rsid w:val="005B4D0A"/>
    <w:rsid w:val="005C1915"/>
    <w:rsid w:val="005D0A47"/>
    <w:rsid w:val="005D302C"/>
    <w:rsid w:val="005E2569"/>
    <w:rsid w:val="005F31ED"/>
    <w:rsid w:val="005F5CA0"/>
    <w:rsid w:val="005F6F4E"/>
    <w:rsid w:val="0060360B"/>
    <w:rsid w:val="006044E1"/>
    <w:rsid w:val="0061719B"/>
    <w:rsid w:val="00617E2E"/>
    <w:rsid w:val="00630649"/>
    <w:rsid w:val="0063172D"/>
    <w:rsid w:val="006329CD"/>
    <w:rsid w:val="00635527"/>
    <w:rsid w:val="00640067"/>
    <w:rsid w:val="00641AC0"/>
    <w:rsid w:val="00645C6D"/>
    <w:rsid w:val="00646550"/>
    <w:rsid w:val="0065154F"/>
    <w:rsid w:val="00671DAA"/>
    <w:rsid w:val="0067387D"/>
    <w:rsid w:val="00675F40"/>
    <w:rsid w:val="00695EF8"/>
    <w:rsid w:val="006A358F"/>
    <w:rsid w:val="006A77EA"/>
    <w:rsid w:val="006B1FE3"/>
    <w:rsid w:val="006C1D76"/>
    <w:rsid w:val="006C2833"/>
    <w:rsid w:val="006D419F"/>
    <w:rsid w:val="006E2718"/>
    <w:rsid w:val="006F4713"/>
    <w:rsid w:val="006F6262"/>
    <w:rsid w:val="006F66B2"/>
    <w:rsid w:val="007022EB"/>
    <w:rsid w:val="00705AD5"/>
    <w:rsid w:val="007060D9"/>
    <w:rsid w:val="0071187B"/>
    <w:rsid w:val="0071236D"/>
    <w:rsid w:val="007155DF"/>
    <w:rsid w:val="0072413A"/>
    <w:rsid w:val="00731C7B"/>
    <w:rsid w:val="007335DE"/>
    <w:rsid w:val="00734257"/>
    <w:rsid w:val="00734FB9"/>
    <w:rsid w:val="00736F4E"/>
    <w:rsid w:val="00742BA7"/>
    <w:rsid w:val="00744990"/>
    <w:rsid w:val="00751E0C"/>
    <w:rsid w:val="00755885"/>
    <w:rsid w:val="0076111E"/>
    <w:rsid w:val="00764141"/>
    <w:rsid w:val="00772173"/>
    <w:rsid w:val="00772C13"/>
    <w:rsid w:val="007749FF"/>
    <w:rsid w:val="00775C2E"/>
    <w:rsid w:val="00775E87"/>
    <w:rsid w:val="007768E0"/>
    <w:rsid w:val="00776B3B"/>
    <w:rsid w:val="00780B99"/>
    <w:rsid w:val="00781B73"/>
    <w:rsid w:val="00783FBF"/>
    <w:rsid w:val="00786E54"/>
    <w:rsid w:val="00787D75"/>
    <w:rsid w:val="007A754E"/>
    <w:rsid w:val="007A7AF6"/>
    <w:rsid w:val="007B55CC"/>
    <w:rsid w:val="007B680D"/>
    <w:rsid w:val="007C11F6"/>
    <w:rsid w:val="007D1E0F"/>
    <w:rsid w:val="007D1F6C"/>
    <w:rsid w:val="007E03D4"/>
    <w:rsid w:val="007E5F30"/>
    <w:rsid w:val="007F0DDB"/>
    <w:rsid w:val="007F2F4F"/>
    <w:rsid w:val="007F4D36"/>
    <w:rsid w:val="007F704D"/>
    <w:rsid w:val="0080056F"/>
    <w:rsid w:val="00806843"/>
    <w:rsid w:val="00812AAC"/>
    <w:rsid w:val="00820B80"/>
    <w:rsid w:val="0082614E"/>
    <w:rsid w:val="0082631A"/>
    <w:rsid w:val="00827877"/>
    <w:rsid w:val="008347B1"/>
    <w:rsid w:val="00842909"/>
    <w:rsid w:val="00842F76"/>
    <w:rsid w:val="0084584D"/>
    <w:rsid w:val="00855EFF"/>
    <w:rsid w:val="00856754"/>
    <w:rsid w:val="0086478D"/>
    <w:rsid w:val="0087543D"/>
    <w:rsid w:val="00877D41"/>
    <w:rsid w:val="00880A61"/>
    <w:rsid w:val="0088304A"/>
    <w:rsid w:val="00883347"/>
    <w:rsid w:val="00885267"/>
    <w:rsid w:val="008863AF"/>
    <w:rsid w:val="00887A3C"/>
    <w:rsid w:val="00893644"/>
    <w:rsid w:val="008955E8"/>
    <w:rsid w:val="008962A7"/>
    <w:rsid w:val="0089730C"/>
    <w:rsid w:val="008A5555"/>
    <w:rsid w:val="008A6BF6"/>
    <w:rsid w:val="008C03D6"/>
    <w:rsid w:val="008C1C9C"/>
    <w:rsid w:val="008C22DC"/>
    <w:rsid w:val="008C2E36"/>
    <w:rsid w:val="008C39A6"/>
    <w:rsid w:val="008C47D7"/>
    <w:rsid w:val="008D0C94"/>
    <w:rsid w:val="008D40AF"/>
    <w:rsid w:val="008D5EE7"/>
    <w:rsid w:val="008D6A77"/>
    <w:rsid w:val="008E2990"/>
    <w:rsid w:val="008F1174"/>
    <w:rsid w:val="008F1BC0"/>
    <w:rsid w:val="008F3163"/>
    <w:rsid w:val="0090102A"/>
    <w:rsid w:val="0091218C"/>
    <w:rsid w:val="00917509"/>
    <w:rsid w:val="0092074F"/>
    <w:rsid w:val="009322AC"/>
    <w:rsid w:val="00934BEE"/>
    <w:rsid w:val="00937730"/>
    <w:rsid w:val="00941AC5"/>
    <w:rsid w:val="00945F1E"/>
    <w:rsid w:val="0095050C"/>
    <w:rsid w:val="00950ECC"/>
    <w:rsid w:val="00960993"/>
    <w:rsid w:val="009614ED"/>
    <w:rsid w:val="009650E2"/>
    <w:rsid w:val="00971170"/>
    <w:rsid w:val="00976A46"/>
    <w:rsid w:val="009822F5"/>
    <w:rsid w:val="00983AAF"/>
    <w:rsid w:val="00985F56"/>
    <w:rsid w:val="00990B1E"/>
    <w:rsid w:val="009919BE"/>
    <w:rsid w:val="00992C8D"/>
    <w:rsid w:val="00992D84"/>
    <w:rsid w:val="0099617B"/>
    <w:rsid w:val="009961F1"/>
    <w:rsid w:val="009974D8"/>
    <w:rsid w:val="009A04E8"/>
    <w:rsid w:val="009A2E1C"/>
    <w:rsid w:val="009A44E5"/>
    <w:rsid w:val="009A60F1"/>
    <w:rsid w:val="009A643F"/>
    <w:rsid w:val="009B031B"/>
    <w:rsid w:val="009B3FFB"/>
    <w:rsid w:val="009B5C6D"/>
    <w:rsid w:val="009C1939"/>
    <w:rsid w:val="009C5CD4"/>
    <w:rsid w:val="009C7CA4"/>
    <w:rsid w:val="009D021E"/>
    <w:rsid w:val="009E0707"/>
    <w:rsid w:val="009E1E8E"/>
    <w:rsid w:val="009E2227"/>
    <w:rsid w:val="009E3C36"/>
    <w:rsid w:val="009E461E"/>
    <w:rsid w:val="009E4FC7"/>
    <w:rsid w:val="009E7E27"/>
    <w:rsid w:val="009F2F9C"/>
    <w:rsid w:val="009F4E5F"/>
    <w:rsid w:val="00A00241"/>
    <w:rsid w:val="00A00433"/>
    <w:rsid w:val="00A04440"/>
    <w:rsid w:val="00A04E01"/>
    <w:rsid w:val="00A20F7F"/>
    <w:rsid w:val="00A2137F"/>
    <w:rsid w:val="00A21B29"/>
    <w:rsid w:val="00A250C5"/>
    <w:rsid w:val="00A25251"/>
    <w:rsid w:val="00A2645A"/>
    <w:rsid w:val="00A40CD3"/>
    <w:rsid w:val="00A4607D"/>
    <w:rsid w:val="00A53B0A"/>
    <w:rsid w:val="00A54437"/>
    <w:rsid w:val="00A57727"/>
    <w:rsid w:val="00A6383E"/>
    <w:rsid w:val="00A672B7"/>
    <w:rsid w:val="00A765AF"/>
    <w:rsid w:val="00A80F5D"/>
    <w:rsid w:val="00A8286D"/>
    <w:rsid w:val="00A82E0E"/>
    <w:rsid w:val="00A83F69"/>
    <w:rsid w:val="00A94F1A"/>
    <w:rsid w:val="00AA334B"/>
    <w:rsid w:val="00AA4806"/>
    <w:rsid w:val="00AA63BF"/>
    <w:rsid w:val="00AB11A0"/>
    <w:rsid w:val="00AB255D"/>
    <w:rsid w:val="00AB396F"/>
    <w:rsid w:val="00AB42CF"/>
    <w:rsid w:val="00AB486D"/>
    <w:rsid w:val="00AB5D0B"/>
    <w:rsid w:val="00AB77DF"/>
    <w:rsid w:val="00AC2A6D"/>
    <w:rsid w:val="00AC3151"/>
    <w:rsid w:val="00AC3BFC"/>
    <w:rsid w:val="00AC633E"/>
    <w:rsid w:val="00AC7706"/>
    <w:rsid w:val="00AC7918"/>
    <w:rsid w:val="00AD657B"/>
    <w:rsid w:val="00AD7208"/>
    <w:rsid w:val="00AE5EB4"/>
    <w:rsid w:val="00AF5595"/>
    <w:rsid w:val="00AF77B9"/>
    <w:rsid w:val="00B046BD"/>
    <w:rsid w:val="00B0492C"/>
    <w:rsid w:val="00B11BC3"/>
    <w:rsid w:val="00B13AE2"/>
    <w:rsid w:val="00B17F74"/>
    <w:rsid w:val="00B2096B"/>
    <w:rsid w:val="00B34EB3"/>
    <w:rsid w:val="00B418B0"/>
    <w:rsid w:val="00B43A8C"/>
    <w:rsid w:val="00B473C7"/>
    <w:rsid w:val="00B505E3"/>
    <w:rsid w:val="00B50855"/>
    <w:rsid w:val="00B51D5F"/>
    <w:rsid w:val="00B53691"/>
    <w:rsid w:val="00B53C12"/>
    <w:rsid w:val="00B60B23"/>
    <w:rsid w:val="00B63022"/>
    <w:rsid w:val="00B6399F"/>
    <w:rsid w:val="00B63F24"/>
    <w:rsid w:val="00B65892"/>
    <w:rsid w:val="00B732E8"/>
    <w:rsid w:val="00B85B8C"/>
    <w:rsid w:val="00B87889"/>
    <w:rsid w:val="00B9402A"/>
    <w:rsid w:val="00BA10E4"/>
    <w:rsid w:val="00BA239E"/>
    <w:rsid w:val="00BB47DD"/>
    <w:rsid w:val="00BB78E3"/>
    <w:rsid w:val="00BC0E22"/>
    <w:rsid w:val="00BC44BE"/>
    <w:rsid w:val="00BD06F4"/>
    <w:rsid w:val="00BD4FC0"/>
    <w:rsid w:val="00BD558D"/>
    <w:rsid w:val="00BD5875"/>
    <w:rsid w:val="00BE3292"/>
    <w:rsid w:val="00BF0926"/>
    <w:rsid w:val="00BF2610"/>
    <w:rsid w:val="00BF7005"/>
    <w:rsid w:val="00C063DD"/>
    <w:rsid w:val="00C07E33"/>
    <w:rsid w:val="00C11110"/>
    <w:rsid w:val="00C14B3F"/>
    <w:rsid w:val="00C17B0C"/>
    <w:rsid w:val="00C3359F"/>
    <w:rsid w:val="00C33C24"/>
    <w:rsid w:val="00C348A6"/>
    <w:rsid w:val="00C35EFB"/>
    <w:rsid w:val="00C41656"/>
    <w:rsid w:val="00C6477E"/>
    <w:rsid w:val="00C66BE5"/>
    <w:rsid w:val="00C70BCB"/>
    <w:rsid w:val="00C712AC"/>
    <w:rsid w:val="00C714C5"/>
    <w:rsid w:val="00C71745"/>
    <w:rsid w:val="00C76089"/>
    <w:rsid w:val="00C7654D"/>
    <w:rsid w:val="00C76AA8"/>
    <w:rsid w:val="00C86E53"/>
    <w:rsid w:val="00C87EED"/>
    <w:rsid w:val="00C9093B"/>
    <w:rsid w:val="00C95651"/>
    <w:rsid w:val="00C960A9"/>
    <w:rsid w:val="00CA015F"/>
    <w:rsid w:val="00CA3B29"/>
    <w:rsid w:val="00CA4E3D"/>
    <w:rsid w:val="00CB1314"/>
    <w:rsid w:val="00CB4948"/>
    <w:rsid w:val="00CB65E3"/>
    <w:rsid w:val="00CB6F7D"/>
    <w:rsid w:val="00CB7892"/>
    <w:rsid w:val="00CC33A5"/>
    <w:rsid w:val="00CD0B4F"/>
    <w:rsid w:val="00CD2F81"/>
    <w:rsid w:val="00CD3C6A"/>
    <w:rsid w:val="00CD52ED"/>
    <w:rsid w:val="00CE0CA6"/>
    <w:rsid w:val="00CE172A"/>
    <w:rsid w:val="00CE2F3E"/>
    <w:rsid w:val="00CE35B9"/>
    <w:rsid w:val="00CF124D"/>
    <w:rsid w:val="00CF38D3"/>
    <w:rsid w:val="00CF4762"/>
    <w:rsid w:val="00CF4AF2"/>
    <w:rsid w:val="00D034AC"/>
    <w:rsid w:val="00D11CB9"/>
    <w:rsid w:val="00D1503C"/>
    <w:rsid w:val="00D16C1B"/>
    <w:rsid w:val="00D1780C"/>
    <w:rsid w:val="00D20243"/>
    <w:rsid w:val="00D23792"/>
    <w:rsid w:val="00D2535A"/>
    <w:rsid w:val="00D26678"/>
    <w:rsid w:val="00D32388"/>
    <w:rsid w:val="00D45319"/>
    <w:rsid w:val="00D476D5"/>
    <w:rsid w:val="00D51A0E"/>
    <w:rsid w:val="00D5219B"/>
    <w:rsid w:val="00D54C75"/>
    <w:rsid w:val="00D563A5"/>
    <w:rsid w:val="00D6266F"/>
    <w:rsid w:val="00D6664F"/>
    <w:rsid w:val="00D70C76"/>
    <w:rsid w:val="00D70FCC"/>
    <w:rsid w:val="00D71C89"/>
    <w:rsid w:val="00D72E47"/>
    <w:rsid w:val="00D75046"/>
    <w:rsid w:val="00D76562"/>
    <w:rsid w:val="00D77439"/>
    <w:rsid w:val="00D82079"/>
    <w:rsid w:val="00D83D83"/>
    <w:rsid w:val="00D867E3"/>
    <w:rsid w:val="00D93463"/>
    <w:rsid w:val="00DA3310"/>
    <w:rsid w:val="00DA4240"/>
    <w:rsid w:val="00DB13C3"/>
    <w:rsid w:val="00DB476F"/>
    <w:rsid w:val="00DB54B4"/>
    <w:rsid w:val="00DB73E2"/>
    <w:rsid w:val="00DC29CD"/>
    <w:rsid w:val="00DC379C"/>
    <w:rsid w:val="00DC416F"/>
    <w:rsid w:val="00DC5CDD"/>
    <w:rsid w:val="00DC602B"/>
    <w:rsid w:val="00DD3E11"/>
    <w:rsid w:val="00DD4145"/>
    <w:rsid w:val="00DE1834"/>
    <w:rsid w:val="00DE2C6E"/>
    <w:rsid w:val="00DE451B"/>
    <w:rsid w:val="00DF44A1"/>
    <w:rsid w:val="00E017E9"/>
    <w:rsid w:val="00E106FA"/>
    <w:rsid w:val="00E17CE1"/>
    <w:rsid w:val="00E239E4"/>
    <w:rsid w:val="00E261B5"/>
    <w:rsid w:val="00E30190"/>
    <w:rsid w:val="00E33D75"/>
    <w:rsid w:val="00E416FE"/>
    <w:rsid w:val="00E4696C"/>
    <w:rsid w:val="00E50D1B"/>
    <w:rsid w:val="00E51107"/>
    <w:rsid w:val="00E51E95"/>
    <w:rsid w:val="00E56E92"/>
    <w:rsid w:val="00E57B2C"/>
    <w:rsid w:val="00E626AD"/>
    <w:rsid w:val="00E6385A"/>
    <w:rsid w:val="00E73E28"/>
    <w:rsid w:val="00E75AD3"/>
    <w:rsid w:val="00E81179"/>
    <w:rsid w:val="00E85598"/>
    <w:rsid w:val="00E90A16"/>
    <w:rsid w:val="00E922C3"/>
    <w:rsid w:val="00EA1026"/>
    <w:rsid w:val="00EA3572"/>
    <w:rsid w:val="00EA3B55"/>
    <w:rsid w:val="00EA751A"/>
    <w:rsid w:val="00EB345F"/>
    <w:rsid w:val="00EC4FD2"/>
    <w:rsid w:val="00EC6C17"/>
    <w:rsid w:val="00ED5A4F"/>
    <w:rsid w:val="00ED776D"/>
    <w:rsid w:val="00EE095B"/>
    <w:rsid w:val="00EE11A4"/>
    <w:rsid w:val="00EE7ECB"/>
    <w:rsid w:val="00EF019E"/>
    <w:rsid w:val="00EF1752"/>
    <w:rsid w:val="00EF472F"/>
    <w:rsid w:val="00EF4762"/>
    <w:rsid w:val="00EF52A0"/>
    <w:rsid w:val="00F01AAD"/>
    <w:rsid w:val="00F12D35"/>
    <w:rsid w:val="00F13308"/>
    <w:rsid w:val="00F1477E"/>
    <w:rsid w:val="00F14946"/>
    <w:rsid w:val="00F16094"/>
    <w:rsid w:val="00F227B1"/>
    <w:rsid w:val="00F41C32"/>
    <w:rsid w:val="00F43AA0"/>
    <w:rsid w:val="00F62D49"/>
    <w:rsid w:val="00F67E72"/>
    <w:rsid w:val="00F74265"/>
    <w:rsid w:val="00F74D15"/>
    <w:rsid w:val="00F75204"/>
    <w:rsid w:val="00F77644"/>
    <w:rsid w:val="00F83577"/>
    <w:rsid w:val="00F835F9"/>
    <w:rsid w:val="00F864EB"/>
    <w:rsid w:val="00F92F15"/>
    <w:rsid w:val="00F95196"/>
    <w:rsid w:val="00F97A84"/>
    <w:rsid w:val="00FA5886"/>
    <w:rsid w:val="00FB4906"/>
    <w:rsid w:val="00FB5B76"/>
    <w:rsid w:val="00FB60B2"/>
    <w:rsid w:val="00FB76A2"/>
    <w:rsid w:val="00FC265D"/>
    <w:rsid w:val="00FC3269"/>
    <w:rsid w:val="00FC5794"/>
    <w:rsid w:val="00FD0C94"/>
    <w:rsid w:val="00FD13C7"/>
    <w:rsid w:val="00FE1737"/>
    <w:rsid w:val="00FF00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66306"/>
  <w15:docId w15:val="{38BF2F38-1D62-4258-96A8-8AEB5E87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107"/>
    <w:pPr>
      <w:jc w:val="both"/>
    </w:pPr>
  </w:style>
  <w:style w:type="paragraph" w:styleId="Ttulo1">
    <w:name w:val="heading 1"/>
    <w:basedOn w:val="Normal"/>
    <w:next w:val="Normal"/>
    <w:link w:val="Ttulo1Car"/>
    <w:uiPriority w:val="9"/>
    <w:qFormat/>
    <w:rsid w:val="00B11BC3"/>
    <w:pPr>
      <w:keepNext/>
      <w:keepLines/>
      <w:pBdr>
        <w:left w:val="single" w:sz="24" w:space="5" w:color="39A935" w:themeColor="accent1"/>
      </w:pBdr>
      <w:spacing w:before="240" w:after="0"/>
      <w:outlineLvl w:val="0"/>
    </w:pPr>
    <w:rPr>
      <w:rFonts w:eastAsiaTheme="majorEastAsia" w:cstheme="majorBidi"/>
      <w:b/>
      <w:color w:val="007B5F" w:themeColor="text2"/>
      <w:sz w:val="48"/>
      <w:szCs w:val="32"/>
    </w:rPr>
  </w:style>
  <w:style w:type="paragraph" w:styleId="Ttulo2">
    <w:name w:val="heading 2"/>
    <w:basedOn w:val="Normal"/>
    <w:next w:val="Normal"/>
    <w:link w:val="Ttulo2Car"/>
    <w:uiPriority w:val="9"/>
    <w:unhideWhenUsed/>
    <w:qFormat/>
    <w:rsid w:val="00E261B5"/>
    <w:pPr>
      <w:outlineLvl w:val="1"/>
    </w:pPr>
    <w:rPr>
      <w:b/>
      <w:bCs/>
      <w:color w:val="007B5F" w:themeColor="text2"/>
      <w:sz w:val="40"/>
      <w:szCs w:val="40"/>
    </w:rPr>
  </w:style>
  <w:style w:type="paragraph" w:styleId="Ttulo3">
    <w:name w:val="heading 3"/>
    <w:basedOn w:val="Normal"/>
    <w:next w:val="Normal"/>
    <w:link w:val="Ttulo3Car"/>
    <w:uiPriority w:val="9"/>
    <w:unhideWhenUsed/>
    <w:qFormat/>
    <w:rsid w:val="00E261B5"/>
    <w:pPr>
      <w:outlineLvl w:val="2"/>
    </w:pPr>
    <w:rPr>
      <w:b/>
      <w:bCs/>
      <w:color w:val="007B5F" w:themeColor="text2"/>
      <w:sz w:val="28"/>
      <w:szCs w:val="28"/>
    </w:rPr>
  </w:style>
  <w:style w:type="paragraph" w:styleId="Ttulo4">
    <w:name w:val="heading 4"/>
    <w:basedOn w:val="Normal"/>
    <w:next w:val="Normal"/>
    <w:link w:val="Ttulo4Car"/>
    <w:uiPriority w:val="9"/>
    <w:unhideWhenUsed/>
    <w:qFormat/>
    <w:rsid w:val="0050515B"/>
    <w:pPr>
      <w:keepNext/>
      <w:keepLines/>
      <w:spacing w:before="40" w:after="0"/>
      <w:outlineLvl w:val="3"/>
    </w:pPr>
    <w:rPr>
      <w:rFonts w:eastAsiaTheme="majorEastAsia" w:cstheme="majorBidi"/>
      <w:i/>
      <w:iCs/>
      <w:color w:val="007B5F"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713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13D9"/>
  </w:style>
  <w:style w:type="paragraph" w:styleId="Piedepgina">
    <w:name w:val="footer"/>
    <w:basedOn w:val="Normal"/>
    <w:link w:val="PiedepginaCar"/>
    <w:uiPriority w:val="99"/>
    <w:unhideWhenUsed/>
    <w:rsid w:val="002713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13D9"/>
  </w:style>
  <w:style w:type="paragraph" w:customStyle="1" w:styleId="Capitulotitular">
    <w:name w:val="Capitulo titular"/>
    <w:basedOn w:val="Normal"/>
    <w:link w:val="CapitulotitularCar"/>
    <w:qFormat/>
    <w:rsid w:val="00960993"/>
    <w:pPr>
      <w:ind w:left="227"/>
    </w:pPr>
    <w:rPr>
      <w:b/>
      <w:bCs/>
      <w:color w:val="007B5F" w:themeColor="text2"/>
      <w:sz w:val="60"/>
      <w:szCs w:val="60"/>
    </w:rPr>
  </w:style>
  <w:style w:type="character" w:customStyle="1" w:styleId="CapitulotitularCar">
    <w:name w:val="Capitulo titular Car"/>
    <w:basedOn w:val="Fuentedeprrafopredeter"/>
    <w:link w:val="Capitulotitular"/>
    <w:rsid w:val="00960993"/>
    <w:rPr>
      <w:b/>
      <w:bCs/>
      <w:color w:val="007B5F" w:themeColor="text2"/>
      <w:sz w:val="60"/>
      <w:szCs w:val="60"/>
    </w:rPr>
  </w:style>
  <w:style w:type="paragraph" w:customStyle="1" w:styleId="Encabezado-Texto">
    <w:name w:val="Encabezado-Texto"/>
    <w:basedOn w:val="Normal"/>
    <w:link w:val="Encabezado-TextoCar"/>
    <w:qFormat/>
    <w:rsid w:val="00960993"/>
    <w:pPr>
      <w:spacing w:after="0"/>
      <w:jc w:val="right"/>
    </w:pPr>
    <w:rPr>
      <w:color w:val="A5A5A5" w:themeColor="accent3"/>
      <w:sz w:val="16"/>
      <w:szCs w:val="16"/>
    </w:rPr>
  </w:style>
  <w:style w:type="paragraph" w:customStyle="1" w:styleId="NCapitulo">
    <w:name w:val="Nº Capitulo"/>
    <w:basedOn w:val="Normal"/>
    <w:link w:val="NCapituloCar"/>
    <w:qFormat/>
    <w:rsid w:val="00883347"/>
    <w:pPr>
      <w:spacing w:after="0" w:line="240" w:lineRule="auto"/>
    </w:pPr>
    <w:rPr>
      <w:b/>
      <w:bCs/>
      <w:color w:val="39A935" w:themeColor="accent1"/>
      <w:sz w:val="200"/>
      <w:szCs w:val="200"/>
    </w:rPr>
  </w:style>
  <w:style w:type="character" w:customStyle="1" w:styleId="Encabezado-TextoCar">
    <w:name w:val="Encabezado-Texto Car"/>
    <w:basedOn w:val="Fuentedeprrafopredeter"/>
    <w:link w:val="Encabezado-Texto"/>
    <w:rsid w:val="00960993"/>
    <w:rPr>
      <w:color w:val="A5A5A5" w:themeColor="accent3"/>
      <w:sz w:val="16"/>
      <w:szCs w:val="16"/>
    </w:rPr>
  </w:style>
  <w:style w:type="character" w:customStyle="1" w:styleId="Ttulo1Car">
    <w:name w:val="Título 1 Car"/>
    <w:basedOn w:val="Fuentedeprrafopredeter"/>
    <w:link w:val="Ttulo1"/>
    <w:uiPriority w:val="9"/>
    <w:rsid w:val="00B11BC3"/>
    <w:rPr>
      <w:rFonts w:eastAsiaTheme="majorEastAsia" w:cstheme="majorBidi"/>
      <w:b/>
      <w:color w:val="007B5F" w:themeColor="text2"/>
      <w:sz w:val="48"/>
      <w:szCs w:val="32"/>
    </w:rPr>
  </w:style>
  <w:style w:type="character" w:customStyle="1" w:styleId="NCapituloCar">
    <w:name w:val="Nº Capitulo Car"/>
    <w:basedOn w:val="Fuentedeprrafopredeter"/>
    <w:link w:val="NCapitulo"/>
    <w:rsid w:val="00883347"/>
    <w:rPr>
      <w:b/>
      <w:bCs/>
      <w:color w:val="39A935" w:themeColor="accent1"/>
      <w:sz w:val="200"/>
      <w:szCs w:val="200"/>
    </w:rPr>
  </w:style>
  <w:style w:type="character" w:customStyle="1" w:styleId="Ttulo2Car">
    <w:name w:val="Título 2 Car"/>
    <w:basedOn w:val="Fuentedeprrafopredeter"/>
    <w:link w:val="Ttulo2"/>
    <w:uiPriority w:val="9"/>
    <w:rsid w:val="00E261B5"/>
    <w:rPr>
      <w:b/>
      <w:bCs/>
      <w:color w:val="007B5F" w:themeColor="text2"/>
      <w:sz w:val="40"/>
      <w:szCs w:val="40"/>
    </w:rPr>
  </w:style>
  <w:style w:type="character" w:customStyle="1" w:styleId="Ttulo3Car">
    <w:name w:val="Título 3 Car"/>
    <w:basedOn w:val="Fuentedeprrafopredeter"/>
    <w:link w:val="Ttulo3"/>
    <w:uiPriority w:val="9"/>
    <w:rsid w:val="00E261B5"/>
    <w:rPr>
      <w:b/>
      <w:bCs/>
      <w:color w:val="007B5F" w:themeColor="text2"/>
      <w:sz w:val="28"/>
      <w:szCs w:val="28"/>
    </w:rPr>
  </w:style>
  <w:style w:type="paragraph" w:styleId="Ttulo">
    <w:name w:val="Title"/>
    <w:basedOn w:val="Normal"/>
    <w:next w:val="Normal"/>
    <w:link w:val="TtuloCar"/>
    <w:uiPriority w:val="10"/>
    <w:qFormat/>
    <w:rsid w:val="00F97A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97A84"/>
    <w:rPr>
      <w:rFonts w:asciiTheme="majorHAnsi" w:eastAsiaTheme="majorEastAsia" w:hAnsiTheme="majorHAnsi" w:cstheme="majorBidi"/>
      <w:spacing w:val="-10"/>
      <w:kern w:val="28"/>
      <w:sz w:val="56"/>
      <w:szCs w:val="56"/>
    </w:rPr>
  </w:style>
  <w:style w:type="character" w:customStyle="1" w:styleId="Ttulo4Car">
    <w:name w:val="Título 4 Car"/>
    <w:basedOn w:val="Fuentedeprrafopredeter"/>
    <w:link w:val="Ttulo4"/>
    <w:uiPriority w:val="9"/>
    <w:rsid w:val="0050515B"/>
    <w:rPr>
      <w:rFonts w:eastAsiaTheme="majorEastAsia" w:cstheme="majorBidi"/>
      <w:i/>
      <w:iCs/>
      <w:color w:val="007B5F" w:themeColor="text2"/>
    </w:rPr>
  </w:style>
  <w:style w:type="paragraph" w:styleId="TDC1">
    <w:name w:val="toc 1"/>
    <w:basedOn w:val="Normal"/>
    <w:next w:val="Normal"/>
    <w:autoRedefine/>
    <w:uiPriority w:val="39"/>
    <w:unhideWhenUsed/>
    <w:rsid w:val="00320406"/>
    <w:pPr>
      <w:spacing w:before="120" w:after="120"/>
    </w:pPr>
    <w:rPr>
      <w:rFonts w:cstheme="minorHAnsi"/>
      <w:b/>
      <w:bCs/>
      <w:caps/>
      <w:szCs w:val="20"/>
    </w:rPr>
  </w:style>
  <w:style w:type="paragraph" w:styleId="TDC2">
    <w:name w:val="toc 2"/>
    <w:basedOn w:val="Normal"/>
    <w:next w:val="Normal"/>
    <w:autoRedefine/>
    <w:uiPriority w:val="39"/>
    <w:unhideWhenUsed/>
    <w:rsid w:val="00320406"/>
    <w:pPr>
      <w:spacing w:after="0"/>
      <w:ind w:left="240"/>
    </w:pPr>
    <w:rPr>
      <w:rFonts w:cstheme="minorHAnsi"/>
      <w:smallCaps/>
      <w:szCs w:val="20"/>
    </w:rPr>
  </w:style>
  <w:style w:type="character" w:styleId="Hipervnculo">
    <w:name w:val="Hyperlink"/>
    <w:basedOn w:val="Fuentedeprrafopredeter"/>
    <w:uiPriority w:val="99"/>
    <w:unhideWhenUsed/>
    <w:rsid w:val="00AC2A6D"/>
    <w:rPr>
      <w:color w:val="004899" w:themeColor="hyperlink"/>
      <w:u w:val="single"/>
    </w:rPr>
  </w:style>
  <w:style w:type="table" w:styleId="Tablaconcuadrcula">
    <w:name w:val="Table Grid"/>
    <w:basedOn w:val="Tablanormal"/>
    <w:uiPriority w:val="39"/>
    <w:rsid w:val="00D66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tulodellibro">
    <w:name w:val="Book Title"/>
    <w:basedOn w:val="Fuentedeprrafopredeter"/>
    <w:uiPriority w:val="33"/>
    <w:qFormat/>
    <w:rsid w:val="00DC379C"/>
    <w:rPr>
      <w:b/>
      <w:bCs/>
      <w:i/>
      <w:iCs/>
      <w:spacing w:val="5"/>
    </w:rPr>
  </w:style>
  <w:style w:type="character" w:styleId="Referenciaintensa">
    <w:name w:val="Intense Reference"/>
    <w:basedOn w:val="Fuentedeprrafopredeter"/>
    <w:uiPriority w:val="32"/>
    <w:qFormat/>
    <w:rsid w:val="00DC379C"/>
    <w:rPr>
      <w:b/>
      <w:bCs/>
      <w:smallCaps/>
      <w:color w:val="39A935" w:themeColor="accent1"/>
      <w:spacing w:val="5"/>
    </w:rPr>
  </w:style>
  <w:style w:type="character" w:styleId="Referenciasutil">
    <w:name w:val="Subtle Reference"/>
    <w:basedOn w:val="Fuentedeprrafopredeter"/>
    <w:uiPriority w:val="31"/>
    <w:qFormat/>
    <w:rsid w:val="00DC379C"/>
    <w:rPr>
      <w:smallCaps/>
      <w:color w:val="5A5A5A" w:themeColor="text1" w:themeTint="A5"/>
    </w:rPr>
  </w:style>
  <w:style w:type="paragraph" w:styleId="Citadestacada">
    <w:name w:val="Intense Quote"/>
    <w:basedOn w:val="Normal"/>
    <w:next w:val="Normal"/>
    <w:link w:val="CitadestacadaCar"/>
    <w:uiPriority w:val="30"/>
    <w:qFormat/>
    <w:rsid w:val="00DC379C"/>
    <w:pPr>
      <w:pBdr>
        <w:top w:val="single" w:sz="4" w:space="10" w:color="39A935" w:themeColor="accent1"/>
        <w:bottom w:val="single" w:sz="4" w:space="10" w:color="39A935" w:themeColor="accent1"/>
      </w:pBdr>
      <w:spacing w:before="360" w:after="360"/>
      <w:ind w:left="864" w:right="864"/>
      <w:jc w:val="center"/>
    </w:pPr>
    <w:rPr>
      <w:i/>
      <w:iCs/>
      <w:color w:val="39A935" w:themeColor="accent1"/>
    </w:rPr>
  </w:style>
  <w:style w:type="character" w:customStyle="1" w:styleId="CitadestacadaCar">
    <w:name w:val="Cita destacada Car"/>
    <w:basedOn w:val="Fuentedeprrafopredeter"/>
    <w:link w:val="Citadestacada"/>
    <w:uiPriority w:val="30"/>
    <w:rsid w:val="00DC379C"/>
    <w:rPr>
      <w:i/>
      <w:iCs/>
      <w:color w:val="39A935" w:themeColor="accent1"/>
    </w:rPr>
  </w:style>
  <w:style w:type="paragraph" w:styleId="Cita">
    <w:name w:val="Quote"/>
    <w:basedOn w:val="Normal"/>
    <w:next w:val="Normal"/>
    <w:link w:val="CitaCar"/>
    <w:uiPriority w:val="29"/>
    <w:qFormat/>
    <w:rsid w:val="00DC379C"/>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DC379C"/>
    <w:rPr>
      <w:i/>
      <w:iCs/>
      <w:color w:val="404040" w:themeColor="text1" w:themeTint="BF"/>
    </w:rPr>
  </w:style>
  <w:style w:type="character" w:styleId="Textoennegrita">
    <w:name w:val="Strong"/>
    <w:basedOn w:val="Fuentedeprrafopredeter"/>
    <w:uiPriority w:val="22"/>
    <w:qFormat/>
    <w:rsid w:val="00DC379C"/>
    <w:rPr>
      <w:b/>
      <w:bCs/>
    </w:rPr>
  </w:style>
  <w:style w:type="character" w:styleId="nfasis">
    <w:name w:val="Emphasis"/>
    <w:basedOn w:val="Fuentedeprrafopredeter"/>
    <w:uiPriority w:val="20"/>
    <w:qFormat/>
    <w:rsid w:val="00DC379C"/>
    <w:rPr>
      <w:i/>
      <w:iCs/>
    </w:rPr>
  </w:style>
  <w:style w:type="character" w:styleId="nfasisintenso">
    <w:name w:val="Intense Emphasis"/>
    <w:basedOn w:val="Fuentedeprrafopredeter"/>
    <w:uiPriority w:val="21"/>
    <w:qFormat/>
    <w:rsid w:val="00DC379C"/>
    <w:rPr>
      <w:i/>
      <w:iCs/>
      <w:color w:val="39A935" w:themeColor="accent1"/>
    </w:rPr>
  </w:style>
  <w:style w:type="character" w:styleId="nfasissutil">
    <w:name w:val="Subtle Emphasis"/>
    <w:basedOn w:val="Fuentedeprrafopredeter"/>
    <w:uiPriority w:val="19"/>
    <w:qFormat/>
    <w:rsid w:val="00DC379C"/>
    <w:rPr>
      <w:i/>
      <w:iCs/>
      <w:color w:val="404040" w:themeColor="text1" w:themeTint="BF"/>
    </w:rPr>
  </w:style>
  <w:style w:type="paragraph" w:styleId="Subttulo">
    <w:name w:val="Subtitle"/>
    <w:basedOn w:val="Normal"/>
    <w:next w:val="Normal"/>
    <w:link w:val="SubttuloCar"/>
    <w:uiPriority w:val="11"/>
    <w:qFormat/>
    <w:rsid w:val="00DC379C"/>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C379C"/>
    <w:rPr>
      <w:rFonts w:eastAsiaTheme="minorEastAsia"/>
      <w:color w:val="5A5A5A" w:themeColor="text1" w:themeTint="A5"/>
      <w:spacing w:val="15"/>
    </w:rPr>
  </w:style>
  <w:style w:type="paragraph" w:customStyle="1" w:styleId="Portada-ttulo">
    <w:name w:val="Portada-título"/>
    <w:basedOn w:val="Normal"/>
    <w:link w:val="Portada-ttuloCar"/>
    <w:qFormat/>
    <w:rsid w:val="00432F31"/>
    <w:rPr>
      <w:b/>
      <w:bCs/>
      <w:color w:val="FFFFFF" w:themeColor="background1"/>
      <w:sz w:val="52"/>
      <w:szCs w:val="52"/>
    </w:rPr>
  </w:style>
  <w:style w:type="paragraph" w:customStyle="1" w:styleId="Portada-subttulo">
    <w:name w:val="Portada-subtítulo"/>
    <w:basedOn w:val="Normal"/>
    <w:link w:val="Portada-subttuloCar"/>
    <w:qFormat/>
    <w:rsid w:val="00432F31"/>
    <w:rPr>
      <w:b/>
      <w:bCs/>
      <w:color w:val="FFFFFF" w:themeColor="background1"/>
      <w:sz w:val="30"/>
      <w:szCs w:val="30"/>
    </w:rPr>
  </w:style>
  <w:style w:type="character" w:customStyle="1" w:styleId="Portada-ttuloCar">
    <w:name w:val="Portada-título Car"/>
    <w:basedOn w:val="Fuentedeprrafopredeter"/>
    <w:link w:val="Portada-ttulo"/>
    <w:rsid w:val="00432F31"/>
    <w:rPr>
      <w:b/>
      <w:bCs/>
      <w:color w:val="FFFFFF" w:themeColor="background1"/>
      <w:sz w:val="52"/>
      <w:szCs w:val="52"/>
    </w:rPr>
  </w:style>
  <w:style w:type="character" w:customStyle="1" w:styleId="Portada-subttuloCar">
    <w:name w:val="Portada-subtítulo Car"/>
    <w:basedOn w:val="Fuentedeprrafopredeter"/>
    <w:link w:val="Portada-subttulo"/>
    <w:rsid w:val="00432F31"/>
    <w:rPr>
      <w:b/>
      <w:bCs/>
      <w:color w:val="FFFFFF" w:themeColor="background1"/>
      <w:sz w:val="30"/>
      <w:szCs w:val="30"/>
    </w:rPr>
  </w:style>
  <w:style w:type="paragraph" w:styleId="TDC3">
    <w:name w:val="toc 3"/>
    <w:basedOn w:val="Normal"/>
    <w:next w:val="Normal"/>
    <w:autoRedefine/>
    <w:uiPriority w:val="39"/>
    <w:unhideWhenUsed/>
    <w:rsid w:val="00772C13"/>
    <w:pPr>
      <w:spacing w:after="100"/>
      <w:ind w:left="440"/>
    </w:pPr>
  </w:style>
  <w:style w:type="paragraph" w:styleId="Prrafodelista">
    <w:name w:val="List Paragraph"/>
    <w:basedOn w:val="Normal"/>
    <w:uiPriority w:val="34"/>
    <w:qFormat/>
    <w:rsid w:val="004073D5"/>
    <w:pPr>
      <w:spacing w:after="200" w:line="288" w:lineRule="auto"/>
      <w:ind w:left="720"/>
      <w:contextualSpacing/>
      <w:jc w:val="left"/>
    </w:pPr>
    <w:rPr>
      <w:rFonts w:eastAsiaTheme="minorEastAsia"/>
      <w:kern w:val="0"/>
      <w:sz w:val="21"/>
      <w:szCs w:val="21"/>
    </w:rPr>
  </w:style>
  <w:style w:type="paragraph" w:styleId="Tabladeilustraciones">
    <w:name w:val="table of figures"/>
    <w:basedOn w:val="Normal"/>
    <w:next w:val="Normal"/>
    <w:uiPriority w:val="99"/>
    <w:unhideWhenUsed/>
    <w:rsid w:val="00145A51"/>
    <w:pPr>
      <w:spacing w:after="0"/>
      <w:jc w:val="left"/>
    </w:pPr>
    <w:rPr>
      <w:rFonts w:cstheme="minorHAnsi"/>
      <w:i/>
      <w:iCs/>
      <w:sz w:val="20"/>
      <w:szCs w:val="20"/>
    </w:rPr>
  </w:style>
  <w:style w:type="paragraph" w:customStyle="1" w:styleId="Estilo1tabla">
    <w:name w:val="Estilo1 tabla"/>
    <w:basedOn w:val="Normal"/>
    <w:link w:val="Estilo1tablaCar"/>
    <w:autoRedefine/>
    <w:qFormat/>
    <w:rsid w:val="008C22DC"/>
    <w:rPr>
      <w:rFonts w:cstheme="minorHAnsi"/>
      <w:color w:val="007B5F"/>
      <w:sz w:val="18"/>
      <w:szCs w:val="18"/>
    </w:rPr>
  </w:style>
  <w:style w:type="character" w:customStyle="1" w:styleId="Estilo1tablaCar">
    <w:name w:val="Estilo1 tabla Car"/>
    <w:basedOn w:val="Fuentedeprrafopredeter"/>
    <w:link w:val="Estilo1tabla"/>
    <w:rsid w:val="008C22DC"/>
    <w:rPr>
      <w:rFonts w:cstheme="minorHAnsi"/>
      <w:color w:val="007B5F"/>
      <w:sz w:val="18"/>
      <w:szCs w:val="18"/>
    </w:rPr>
  </w:style>
  <w:style w:type="paragraph" w:styleId="Descripcin">
    <w:name w:val="caption"/>
    <w:basedOn w:val="Normal"/>
    <w:next w:val="Normal"/>
    <w:uiPriority w:val="35"/>
    <w:unhideWhenUsed/>
    <w:qFormat/>
    <w:rsid w:val="00AA334B"/>
    <w:pPr>
      <w:spacing w:after="200" w:line="240" w:lineRule="auto"/>
    </w:pPr>
    <w:rPr>
      <w:i/>
      <w:iCs/>
      <w:color w:val="007B5F" w:themeColor="text2"/>
      <w:sz w:val="18"/>
      <w:szCs w:val="18"/>
    </w:rPr>
  </w:style>
  <w:style w:type="paragraph" w:customStyle="1" w:styleId="Default">
    <w:name w:val="Default"/>
    <w:rsid w:val="00452AB5"/>
    <w:pPr>
      <w:autoSpaceDE w:val="0"/>
      <w:autoSpaceDN w:val="0"/>
      <w:adjustRightInd w:val="0"/>
      <w:spacing w:after="0" w:line="240" w:lineRule="auto"/>
    </w:pPr>
    <w:rPr>
      <w:rFonts w:ascii="MYAIA T+ Neutra Text TF" w:hAnsi="MYAIA T+ Neutra Text TF" w:cs="MYAIA T+ Neutra Text TF"/>
      <w:color w:val="000000"/>
      <w:kern w:val="0"/>
      <w:sz w:val="24"/>
      <w:szCs w:val="24"/>
    </w:rPr>
  </w:style>
  <w:style w:type="paragraph" w:customStyle="1" w:styleId="Pa231">
    <w:name w:val="Pa23_1"/>
    <w:basedOn w:val="Default"/>
    <w:next w:val="Default"/>
    <w:uiPriority w:val="99"/>
    <w:rsid w:val="00452AB5"/>
    <w:pPr>
      <w:spacing w:line="221" w:lineRule="atLeast"/>
    </w:pPr>
    <w:rPr>
      <w:rFonts w:cstheme="minorBidi"/>
      <w:color w:val="auto"/>
    </w:rPr>
  </w:style>
  <w:style w:type="paragraph" w:styleId="Textonotaalfinal">
    <w:name w:val="endnote text"/>
    <w:basedOn w:val="Normal"/>
    <w:link w:val="TextonotaalfinalCar"/>
    <w:uiPriority w:val="99"/>
    <w:semiHidden/>
    <w:unhideWhenUsed/>
    <w:rsid w:val="009B3FF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B3FFB"/>
    <w:rPr>
      <w:sz w:val="20"/>
      <w:szCs w:val="20"/>
    </w:rPr>
  </w:style>
  <w:style w:type="character" w:styleId="Refdenotaalfinal">
    <w:name w:val="endnote reference"/>
    <w:basedOn w:val="Fuentedeprrafopredeter"/>
    <w:uiPriority w:val="99"/>
    <w:semiHidden/>
    <w:unhideWhenUsed/>
    <w:rsid w:val="009B3FFB"/>
    <w:rPr>
      <w:vertAlign w:val="superscript"/>
    </w:rPr>
  </w:style>
  <w:style w:type="paragraph" w:styleId="Textonotapie">
    <w:name w:val="footnote text"/>
    <w:basedOn w:val="Normal"/>
    <w:link w:val="TextonotapieCar"/>
    <w:uiPriority w:val="99"/>
    <w:semiHidden/>
    <w:unhideWhenUsed/>
    <w:rsid w:val="009B3FF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B3FFB"/>
    <w:rPr>
      <w:sz w:val="20"/>
      <w:szCs w:val="20"/>
    </w:rPr>
  </w:style>
  <w:style w:type="character" w:styleId="Refdenotaalpie">
    <w:name w:val="footnote reference"/>
    <w:basedOn w:val="Fuentedeprrafopredeter"/>
    <w:uiPriority w:val="99"/>
    <w:semiHidden/>
    <w:unhideWhenUsed/>
    <w:rsid w:val="009B3FFB"/>
    <w:rPr>
      <w:vertAlign w:val="superscript"/>
    </w:rPr>
  </w:style>
  <w:style w:type="paragraph" w:styleId="TDC4">
    <w:name w:val="toc 4"/>
    <w:basedOn w:val="Normal"/>
    <w:next w:val="Normal"/>
    <w:autoRedefine/>
    <w:uiPriority w:val="39"/>
    <w:unhideWhenUsed/>
    <w:rsid w:val="00D82079"/>
    <w:pPr>
      <w:spacing w:after="100"/>
      <w:ind w:left="660"/>
    </w:pPr>
  </w:style>
  <w:style w:type="character" w:customStyle="1" w:styleId="object">
    <w:name w:val="object"/>
    <w:basedOn w:val="Fuentedeprrafopredeter"/>
    <w:rsid w:val="0026212E"/>
  </w:style>
  <w:style w:type="character" w:styleId="Refdecomentario">
    <w:name w:val="annotation reference"/>
    <w:basedOn w:val="Fuentedeprrafopredeter"/>
    <w:uiPriority w:val="99"/>
    <w:semiHidden/>
    <w:unhideWhenUsed/>
    <w:rsid w:val="009B5C6D"/>
    <w:rPr>
      <w:sz w:val="16"/>
      <w:szCs w:val="16"/>
    </w:rPr>
  </w:style>
  <w:style w:type="paragraph" w:styleId="Textocomentario">
    <w:name w:val="annotation text"/>
    <w:basedOn w:val="Normal"/>
    <w:link w:val="TextocomentarioCar"/>
    <w:uiPriority w:val="99"/>
    <w:unhideWhenUsed/>
    <w:rsid w:val="009B5C6D"/>
    <w:pPr>
      <w:spacing w:line="240" w:lineRule="auto"/>
    </w:pPr>
    <w:rPr>
      <w:sz w:val="20"/>
      <w:szCs w:val="20"/>
    </w:rPr>
  </w:style>
  <w:style w:type="character" w:customStyle="1" w:styleId="TextocomentarioCar">
    <w:name w:val="Texto comentario Car"/>
    <w:basedOn w:val="Fuentedeprrafopredeter"/>
    <w:link w:val="Textocomentario"/>
    <w:uiPriority w:val="99"/>
    <w:rsid w:val="009B5C6D"/>
    <w:rPr>
      <w:sz w:val="20"/>
      <w:szCs w:val="20"/>
    </w:rPr>
  </w:style>
  <w:style w:type="paragraph" w:styleId="Asuntodelcomentario">
    <w:name w:val="annotation subject"/>
    <w:basedOn w:val="Textocomentario"/>
    <w:next w:val="Textocomentario"/>
    <w:link w:val="AsuntodelcomentarioCar"/>
    <w:uiPriority w:val="99"/>
    <w:semiHidden/>
    <w:unhideWhenUsed/>
    <w:rsid w:val="009B5C6D"/>
    <w:rPr>
      <w:b/>
      <w:bCs/>
    </w:rPr>
  </w:style>
  <w:style w:type="character" w:customStyle="1" w:styleId="AsuntodelcomentarioCar">
    <w:name w:val="Asunto del comentario Car"/>
    <w:basedOn w:val="TextocomentarioCar"/>
    <w:link w:val="Asuntodelcomentario"/>
    <w:uiPriority w:val="99"/>
    <w:semiHidden/>
    <w:rsid w:val="009B5C6D"/>
    <w:rPr>
      <w:b/>
      <w:bCs/>
      <w:sz w:val="20"/>
      <w:szCs w:val="20"/>
    </w:rPr>
  </w:style>
  <w:style w:type="character" w:styleId="Mencinsinresolver">
    <w:name w:val="Unresolved Mention"/>
    <w:basedOn w:val="Fuentedeprrafopredeter"/>
    <w:uiPriority w:val="99"/>
    <w:semiHidden/>
    <w:unhideWhenUsed/>
    <w:rsid w:val="00503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507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emf"/><Relationship Id="rId42" Type="http://schemas.openxmlformats.org/officeDocument/2006/relationships/image" Target="media/image30.png"/><Relationship Id="rId47" Type="http://schemas.openxmlformats.org/officeDocument/2006/relationships/image" Target="media/image35.emf"/><Relationship Id="rId63" Type="http://schemas.openxmlformats.org/officeDocument/2006/relationships/image" Target="media/image50.emf"/><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6" Type="http://schemas.openxmlformats.org/officeDocument/2006/relationships/image" Target="media/image5.jpeg"/><Relationship Id="rId11" Type="http://schemas.openxmlformats.org/officeDocument/2006/relationships/footer" Target="footer2.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1.emf"/><Relationship Id="rId79" Type="http://schemas.openxmlformats.org/officeDocument/2006/relationships/image" Target="media/image66.emf"/><Relationship Id="rId5" Type="http://schemas.openxmlformats.org/officeDocument/2006/relationships/webSettings" Target="webSettings.xml"/><Relationship Id="rId90" Type="http://schemas.openxmlformats.org/officeDocument/2006/relationships/image" Target="media/image77.emf"/><Relationship Id="rId95" Type="http://schemas.openxmlformats.org/officeDocument/2006/relationships/image" Target="media/image81.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emf"/><Relationship Id="rId64" Type="http://schemas.openxmlformats.org/officeDocument/2006/relationships/image" Target="media/image51.png"/><Relationship Id="rId69" Type="http://schemas.openxmlformats.org/officeDocument/2006/relationships/image" Target="media/image56.emf"/><Relationship Id="rId80" Type="http://schemas.openxmlformats.org/officeDocument/2006/relationships/image" Target="media/image67.emf"/><Relationship Id="rId85" Type="http://schemas.openxmlformats.org/officeDocument/2006/relationships/image" Target="media/image72.png"/><Relationship Id="rId12" Type="http://schemas.openxmlformats.org/officeDocument/2006/relationships/header" Target="header3.xml"/><Relationship Id="rId17" Type="http://schemas.openxmlformats.org/officeDocument/2006/relationships/hyperlink" Target="https://cpage.mpr.gob.es" TargetMode="External"/><Relationship Id="rId25" Type="http://schemas.openxmlformats.org/officeDocument/2006/relationships/image" Target="media/image13.png"/><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image" Target="media/image34.emf"/><Relationship Id="rId59" Type="http://schemas.openxmlformats.org/officeDocument/2006/relationships/image" Target="media/image47.emf"/><Relationship Id="rId67" Type="http://schemas.openxmlformats.org/officeDocument/2006/relationships/image" Target="media/image54.emf"/><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emf"/><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emf"/><Relationship Id="rId88" Type="http://schemas.openxmlformats.org/officeDocument/2006/relationships/image" Target="media/image75.emf"/><Relationship Id="rId91" Type="http://schemas.openxmlformats.org/officeDocument/2006/relationships/image" Target="media/image78.emf"/><Relationship Id="rId96" Type="http://schemas.openxmlformats.org/officeDocument/2006/relationships/image" Target="media/image8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emf"/><Relationship Id="rId10" Type="http://schemas.openxmlformats.org/officeDocument/2006/relationships/footer" Target="footer1.xml"/><Relationship Id="rId31" Type="http://schemas.openxmlformats.org/officeDocument/2006/relationships/image" Target="media/image19.emf"/><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2.emf"/><Relationship Id="rId73" Type="http://schemas.openxmlformats.org/officeDocument/2006/relationships/image" Target="media/image60.emf"/><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0.emf"/><Relationship Id="rId99" Type="http://schemas.openxmlformats.org/officeDocument/2006/relationships/image" Target="media/image85.jpeg"/><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6.jpeg"/><Relationship Id="rId39" Type="http://schemas.openxmlformats.org/officeDocument/2006/relationships/image" Target="media/image27.png"/><Relationship Id="rId34" Type="http://schemas.openxmlformats.org/officeDocument/2006/relationships/image" Target="media/image22.emf"/><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3.emf"/><Relationship Id="rId97" Type="http://schemas.openxmlformats.org/officeDocument/2006/relationships/image" Target="media/image83.png"/><Relationship Id="rId7" Type="http://schemas.openxmlformats.org/officeDocument/2006/relationships/endnotes" Target="endnotes.xml"/><Relationship Id="rId71" Type="http://schemas.openxmlformats.org/officeDocument/2006/relationships/image" Target="media/image58.sv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emf"/><Relationship Id="rId40" Type="http://schemas.openxmlformats.org/officeDocument/2006/relationships/image" Target="media/image28.emf"/><Relationship Id="rId45" Type="http://schemas.openxmlformats.org/officeDocument/2006/relationships/image" Target="media/image33.png"/><Relationship Id="rId66" Type="http://schemas.openxmlformats.org/officeDocument/2006/relationships/image" Target="media/image53.png"/><Relationship Id="rId87" Type="http://schemas.openxmlformats.org/officeDocument/2006/relationships/image" Target="media/image74.emf"/><Relationship Id="rId61" Type="http://schemas.openxmlformats.org/officeDocument/2006/relationships/hyperlink" Target="https://www.mites.gob.es/es/guia/texto/guia_6/contenidos/guia_6_14_1.htm" TargetMode="External"/><Relationship Id="rId82" Type="http://schemas.openxmlformats.org/officeDocument/2006/relationships/image" Target="media/image69.emf"/><Relationship Id="rId19" Type="http://schemas.openxmlformats.org/officeDocument/2006/relationships/image" Target="media/image7.emf"/><Relationship Id="rId14" Type="http://schemas.openxmlformats.org/officeDocument/2006/relationships/image" Target="media/image4.png"/><Relationship Id="rId30" Type="http://schemas.openxmlformats.org/officeDocument/2006/relationships/image" Target="media/image18.png"/><Relationship Id="rId35" Type="http://schemas.openxmlformats.org/officeDocument/2006/relationships/image" Target="media/image23.emf"/><Relationship Id="rId56" Type="http://schemas.openxmlformats.org/officeDocument/2006/relationships/image" Target="media/image44.emf"/><Relationship Id="rId77" Type="http://schemas.openxmlformats.org/officeDocument/2006/relationships/image" Target="media/image64.emf"/><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9.png"/><Relationship Id="rId72" Type="http://schemas.openxmlformats.org/officeDocument/2006/relationships/image" Target="media/image59.emf"/><Relationship Id="rId93" Type="http://schemas.openxmlformats.org/officeDocument/2006/relationships/hyperlink" Target="https://www.mites.gob.es/es/guia/texto/guia_6/contenidos/guia_6_14_1.htm" TargetMode="External"/><Relationship Id="rId98" Type="http://schemas.openxmlformats.org/officeDocument/2006/relationships/image" Target="media/image84.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7285104\Downloads\1_plantilla_vertical_generico_verde.dotx" TargetMode="External"/></Relationships>
</file>

<file path=word/theme/theme1.xml><?xml version="1.0" encoding="utf-8"?>
<a:theme xmlns:a="http://schemas.openxmlformats.org/drawingml/2006/main" name="Tema de Office">
  <a:themeElements>
    <a:clrScheme name="Imserso-verdeclaro">
      <a:dk1>
        <a:sysClr val="windowText" lastClr="000000"/>
      </a:dk1>
      <a:lt1>
        <a:sysClr val="window" lastClr="FFFFFF"/>
      </a:lt1>
      <a:dk2>
        <a:srgbClr val="007B5F"/>
      </a:dk2>
      <a:lt2>
        <a:srgbClr val="E7E6E6"/>
      </a:lt2>
      <a:accent1>
        <a:srgbClr val="39A935"/>
      </a:accent1>
      <a:accent2>
        <a:srgbClr val="FCC200"/>
      </a:accent2>
      <a:accent3>
        <a:srgbClr val="A5A5A5"/>
      </a:accent3>
      <a:accent4>
        <a:srgbClr val="009EE2"/>
      </a:accent4>
      <a:accent5>
        <a:srgbClr val="A81B18"/>
      </a:accent5>
      <a:accent6>
        <a:srgbClr val="EE7D00"/>
      </a:accent6>
      <a:hlink>
        <a:srgbClr val="004899"/>
      </a:hlink>
      <a:folHlink>
        <a:srgbClr val="009EE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D5920-2295-4B1E-88A6-BE8C6EC9C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1_plantilla_vertical_generico_verde</Template>
  <TotalTime>5</TotalTime>
  <Pages>70</Pages>
  <Words>13890</Words>
  <Characters>74451</Characters>
  <Application>Microsoft Office Word</Application>
  <DocSecurity>0</DocSecurity>
  <Lines>1489</Lines>
  <Paragraphs>472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IMSERSO</dc:creator>
  <cp:keywords/>
  <dc:description/>
  <cp:lastModifiedBy>Juan Ramón Aguirre Artigas</cp:lastModifiedBy>
  <cp:revision>4</cp:revision>
  <cp:lastPrinted>2024-04-25T07:34:00Z</cp:lastPrinted>
  <dcterms:created xsi:type="dcterms:W3CDTF">2024-10-29T08:48:00Z</dcterms:created>
  <dcterms:modified xsi:type="dcterms:W3CDTF">2024-10-29T08:54:00Z</dcterms:modified>
</cp:coreProperties>
</file>